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5" w:rsidRPr="008B45D5" w:rsidRDefault="008B45D5" w:rsidP="008B45D5">
      <w:pPr>
        <w:pStyle w:val="Heading1"/>
        <w:rPr>
          <w:sz w:val="60"/>
          <w:szCs w:val="60"/>
        </w:rPr>
      </w:pPr>
      <w:r w:rsidRPr="008B45D5">
        <w:rPr>
          <w:sz w:val="60"/>
          <w:szCs w:val="60"/>
        </w:rPr>
        <w:pict>
          <v:group id="_x0000_s1026" style="position:absolute;left:0;text-align:left;margin-left:-.6pt;margin-top:-.6pt;width:662.55pt;height:909.15pt;z-index:-251639808;mso-position-horizontal-relative:page;mso-position-vertical-relative:page" coordorigin="-13,-12" coordsize="13251,18183">
            <v:group id="_x0000_s1063" style="position:absolute;left:377;top:377;width:12473;height:17405" coordorigin="377,377" coordsize="12473,17405">
              <v:shape id="_x0000_s1064" style="position:absolute;left:377;top:377;width:12473;height:17405" coordorigin="377,377" coordsize="12473,17405" path="m377,17781r12472,l12849,377,377,377r,17404xe" fillcolor="#3b3a3b" stroked="f">
                <v:path arrowok="t"/>
              </v:shape>
            </v:group>
            <v:group id="_x0000_s1059" style="position:absolute;left:377;top:377;width:4341;height:4627" coordorigin="377,377" coordsize="4341,4627">
              <v:shape id="_x0000_s1062" style="position:absolute;left:377;top:377;width:4341;height:4627" coordorigin="377,377" coordsize="4341,4627" path="m4711,377r-4334,l377,5003r216,-9l953,4950r351,-71l1644,4780r329,-124l2289,4508r302,-172l2878,4142r270,-214l3401,3693r235,-253l3850,3170r194,-287l4216,2581r148,-316l4488,1937r98,-341l4658,1245r44,-360l4717,516r-6,-139xe" fillcolor="#f99d1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1974;top:2625;width:2553;height:2553">
                <v:imagedata r:id="rId5" o:title=""/>
              </v:shape>
              <v:shape id="_x0000_s1060" type="#_x0000_t75" style="position:absolute;left:377;top:6196;width:4451;height:10916">
                <v:imagedata r:id="rId6" o:title=""/>
              </v:shape>
            </v:group>
            <v:group id="_x0000_s1057" style="position:absolute;top:660;width:540;height:2" coordorigin=",660" coordsize="540,2">
              <v:shape id="_x0000_s1058" style="position:absolute;top:660;width:540;height:2" coordorigin=",660" coordsize="540,0" path="m540,660l,660e" filled="f" strokecolor="white" strokeweight="1.25pt">
                <v:path arrowok="t"/>
              </v:shape>
            </v:group>
            <v:group id="_x0000_s1055" style="position:absolute;left:12686;top:660;width:540;height:2" coordorigin="12686,660" coordsize="540,2">
              <v:shape id="_x0000_s1056" style="position:absolute;left:12686;top:660;width:540;height:2" coordorigin="12686,660" coordsize="540,0" path="m12686,660r540,e" filled="f" strokecolor="white" strokeweight="1.25pt">
                <v:path arrowok="t"/>
              </v:shape>
            </v:group>
            <v:group id="_x0000_s1053" style="position:absolute;top:17498;width:540;height:2" coordorigin=",17498" coordsize="540,2">
              <v:shape id="_x0000_s1054" style="position:absolute;top:17498;width:540;height:2" coordorigin=",17498" coordsize="540,0" path="m540,17498r-540,e" filled="f" strokecolor="white" strokeweight="1.25pt">
                <v:path arrowok="t"/>
              </v:shape>
            </v:group>
            <v:group id="_x0000_s1051" style="position:absolute;left:12686;top:17498;width:540;height:2" coordorigin="12686,17498" coordsize="540,2">
              <v:shape id="_x0000_s1052" style="position:absolute;left:12686;top:17498;width:540;height:2" coordorigin="12686,17498" coordsize="540,0" path="m12686,17498r540,e" filled="f" strokecolor="white" strokeweight="1.25pt">
                <v:path arrowok="t"/>
              </v:shape>
            </v:group>
            <v:group id="_x0000_s1049" style="position:absolute;left:660;width:2;height:540" coordorigin="660" coordsize="2,540">
              <v:shape id="_x0000_s1050" style="position:absolute;left:660;width:2;height:540" coordorigin="660" coordsize="0,540" path="m660,540l660,e" filled="f" strokecolor="white" strokeweight="1.25pt">
                <v:path arrowok="t"/>
              </v:shape>
            </v:group>
            <v:group id="_x0000_s1047" style="position:absolute;left:660;top:17618;width:2;height:540" coordorigin="660,17618" coordsize="2,540">
              <v:shape id="_x0000_s1048" style="position:absolute;left:660;top:17618;width:2;height:540" coordorigin="660,17618" coordsize="0,540" path="m660,17618r,540e" filled="f" strokecolor="white" strokeweight="1.25pt">
                <v:path arrowok="t"/>
              </v:shape>
            </v:group>
            <v:group id="_x0000_s1045" style="position:absolute;left:12566;width:2;height:540" coordorigin="12566" coordsize="2,540">
              <v:shape id="_x0000_s1046" style="position:absolute;left:12566;width:2;height:540" coordorigin="12566" coordsize="0,540" path="m12566,540r,-540e" filled="f" strokecolor="white" strokeweight="1.25pt">
                <v:path arrowok="t"/>
              </v:shape>
            </v:group>
            <v:group id="_x0000_s1043" style="position:absolute;left:12566;top:17618;width:2;height:540" coordorigin="12566,17618" coordsize="2,540">
              <v:shape id="_x0000_s1044" style="position:absolute;left:12566;top:17618;width:2;height:540" coordorigin="12566,17618" coordsize="0,540" path="m12566,17618r,540e" filled="f" strokecolor="white" strokeweight="1.25pt">
                <v:path arrowok="t"/>
              </v:shape>
            </v:group>
            <v:group id="_x0000_s1041" style="position:absolute;top:660;width:540;height:2" coordorigin=",660" coordsize="540,2">
              <v:shape id="_x0000_s1042" style="position:absolute;top:660;width:540;height:2" coordorigin=",660" coordsize="540,0" path="m540,660l,660e" filled="f" strokeweight=".25pt">
                <v:path arrowok="t"/>
              </v:shape>
            </v:group>
            <v:group id="_x0000_s1039" style="position:absolute;left:12686;top:660;width:540;height:2" coordorigin="12686,660" coordsize="540,2">
              <v:shape id="_x0000_s1040" style="position:absolute;left:12686;top:660;width:540;height:2" coordorigin="12686,660" coordsize="540,0" path="m12686,660r540,e" filled="f" strokeweight=".25pt">
                <v:path arrowok="t"/>
              </v:shape>
            </v:group>
            <v:group id="_x0000_s1037" style="position:absolute;top:17498;width:540;height:2" coordorigin=",17498" coordsize="540,2">
              <v:shape id="_x0000_s1038" style="position:absolute;top:17498;width:540;height:2" coordorigin=",17498" coordsize="540,0" path="m540,17498r-540,e" filled="f" strokeweight=".25pt">
                <v:path arrowok="t"/>
              </v:shape>
            </v:group>
            <v:group id="_x0000_s1035" style="position:absolute;left:12686;top:17498;width:540;height:2" coordorigin="12686,17498" coordsize="540,2">
              <v:shape id="_x0000_s1036" style="position:absolute;left:12686;top:17498;width:540;height:2" coordorigin="12686,17498" coordsize="540,0" path="m12686,17498r540,e" filled="f" strokeweight=".25pt">
                <v:path arrowok="t"/>
              </v:shape>
            </v:group>
            <v:group id="_x0000_s1033" style="position:absolute;left:660;width:2;height:540" coordorigin="660" coordsize="2,540">
              <v:shape id="_x0000_s1034" style="position:absolute;left:660;width:2;height:540" coordorigin="660" coordsize="0,540" path="m660,540l660,e" filled="f" strokeweight=".25pt">
                <v:path arrowok="t"/>
              </v:shape>
            </v:group>
            <v:group id="_x0000_s1031" style="position:absolute;left:660;top:17618;width:2;height:540" coordorigin="660,17618" coordsize="2,540">
              <v:shape id="_x0000_s1032" style="position:absolute;left:660;top:17618;width:2;height:540" coordorigin="660,17618" coordsize="0,540" path="m660,17618r,540e" filled="f" strokeweight=".25pt">
                <v:path arrowok="t"/>
              </v:shape>
            </v:group>
            <v:group id="_x0000_s1029" style="position:absolute;left:12566;width:2;height:540" coordorigin="12566" coordsize="2,540">
              <v:shape id="_x0000_s1030" style="position:absolute;left:12566;width:2;height:540" coordorigin="12566" coordsize="0,540" path="m12566,540r,-540e" filled="f" strokeweight=".25pt">
                <v:path arrowok="t"/>
              </v:shape>
            </v:group>
            <v:group id="_x0000_s1027" style="position:absolute;left:12566;top:17618;width:2;height:540" coordorigin="12566,17618" coordsize="2,540">
              <v:shape id="_x0000_s1028" style="position:absolute;left:12566;top:17618;width:2;height:540" coordorigin="12566,17618" coordsize="0,540" path="m12566,17618r,540e" filled="f" strokeweight=".25pt">
                <v:path arrowok="t"/>
              </v:shape>
            </v:group>
            <w10:wrap anchorx="page" anchory="page"/>
          </v:group>
        </w:pict>
      </w:r>
      <w:r w:rsidRPr="008B45D5">
        <w:rPr>
          <w:sz w:val="60"/>
          <w:szCs w:val="60"/>
        </w:rPr>
        <w:t>Inclusive</w:t>
      </w:r>
      <w:r w:rsidRPr="008B45D5">
        <w:rPr>
          <w:sz w:val="60"/>
          <w:szCs w:val="60"/>
        </w:rPr>
        <w:t xml:space="preserve"> </w:t>
      </w:r>
      <w:r w:rsidRPr="008B45D5">
        <w:rPr>
          <w:sz w:val="60"/>
          <w:szCs w:val="60"/>
        </w:rPr>
        <w:t xml:space="preserve">Teaching </w:t>
      </w:r>
      <w:r w:rsidRPr="008B45D5">
        <w:rPr>
          <w:sz w:val="60"/>
          <w:szCs w:val="60"/>
        </w:rPr>
        <w:t>Toolkit</w:t>
      </w:r>
    </w:p>
    <w:p w:rsidR="000958B5" w:rsidRDefault="008B45D5">
      <w:pPr>
        <w:spacing w:before="168"/>
        <w:ind w:left="3603"/>
        <w:rPr>
          <w:rFonts w:ascii="Worldly Light" w:eastAsia="Worldly Light" w:hAnsi="Worldly Light" w:cs="Worldly Light"/>
          <w:sz w:val="29"/>
          <w:szCs w:val="29"/>
        </w:rPr>
      </w:pPr>
      <w:r>
        <w:rPr>
          <w:rFonts w:ascii="Worldly Light"/>
          <w:color w:val="FFFFFF"/>
          <w:sz w:val="29"/>
        </w:rPr>
        <w:t>Quick</w:t>
      </w:r>
      <w:r>
        <w:rPr>
          <w:rFonts w:ascii="Worldly Light"/>
          <w:color w:val="FFFFFF"/>
          <w:spacing w:val="8"/>
          <w:sz w:val="29"/>
        </w:rPr>
        <w:t xml:space="preserve"> </w:t>
      </w:r>
      <w:r>
        <w:rPr>
          <w:rFonts w:ascii="Worldly Light"/>
          <w:color w:val="FFFFFF"/>
          <w:sz w:val="29"/>
        </w:rPr>
        <w:t>and</w:t>
      </w:r>
      <w:r>
        <w:rPr>
          <w:rFonts w:ascii="Worldly Light"/>
          <w:color w:val="FFFFFF"/>
          <w:spacing w:val="8"/>
          <w:sz w:val="29"/>
        </w:rPr>
        <w:t xml:space="preserve"> </w:t>
      </w:r>
      <w:r>
        <w:rPr>
          <w:rFonts w:ascii="Worldly Light"/>
          <w:color w:val="FFFFFF"/>
          <w:sz w:val="29"/>
        </w:rPr>
        <w:t>easy</w:t>
      </w:r>
      <w:r>
        <w:rPr>
          <w:rFonts w:ascii="Worldly Light"/>
          <w:color w:val="FFFFFF"/>
          <w:spacing w:val="9"/>
          <w:sz w:val="29"/>
        </w:rPr>
        <w:t xml:space="preserve"> </w:t>
      </w:r>
      <w:r>
        <w:rPr>
          <w:rFonts w:ascii="Worldly Light"/>
          <w:color w:val="FFFFFF"/>
          <w:sz w:val="29"/>
        </w:rPr>
        <w:t>teaching</w:t>
      </w:r>
      <w:r>
        <w:rPr>
          <w:rFonts w:ascii="Worldly Light"/>
          <w:color w:val="FFFFFF"/>
          <w:spacing w:val="8"/>
          <w:sz w:val="29"/>
        </w:rPr>
        <w:t xml:space="preserve"> </w:t>
      </w:r>
      <w:r>
        <w:rPr>
          <w:rFonts w:ascii="Worldly Light"/>
          <w:color w:val="FFFFFF"/>
          <w:sz w:val="29"/>
        </w:rPr>
        <w:t>tips,</w:t>
      </w:r>
      <w:r>
        <w:rPr>
          <w:rFonts w:ascii="Worldly Light"/>
          <w:color w:val="FFFFFF"/>
          <w:spacing w:val="9"/>
          <w:sz w:val="29"/>
        </w:rPr>
        <w:t xml:space="preserve"> </w:t>
      </w:r>
      <w:r>
        <w:rPr>
          <w:rFonts w:ascii="Worldly Light"/>
          <w:color w:val="FFFFFF"/>
          <w:sz w:val="29"/>
        </w:rPr>
        <w:t>strategies</w:t>
      </w:r>
      <w:r>
        <w:rPr>
          <w:rFonts w:ascii="Worldly Light"/>
          <w:color w:val="FFFFFF"/>
          <w:spacing w:val="8"/>
          <w:sz w:val="29"/>
        </w:rPr>
        <w:t xml:space="preserve"> </w:t>
      </w:r>
      <w:r>
        <w:rPr>
          <w:rFonts w:ascii="Worldly Light"/>
          <w:color w:val="FFFFFF"/>
          <w:sz w:val="29"/>
        </w:rPr>
        <w:t>and</w:t>
      </w:r>
      <w:r>
        <w:rPr>
          <w:rFonts w:ascii="Worldly Light"/>
          <w:color w:val="FFFFFF"/>
          <w:spacing w:val="9"/>
          <w:sz w:val="29"/>
        </w:rPr>
        <w:t xml:space="preserve"> </w:t>
      </w:r>
      <w:r>
        <w:rPr>
          <w:rFonts w:ascii="Worldly Light"/>
          <w:color w:val="FFFFFF"/>
          <w:sz w:val="29"/>
        </w:rPr>
        <w:t>resources</w:t>
      </w:r>
    </w:p>
    <w:p w:rsidR="000958B5" w:rsidRDefault="000958B5">
      <w:pPr>
        <w:rPr>
          <w:rFonts w:ascii="Worldly Light" w:eastAsia="Worldly Light" w:hAnsi="Worldly Light" w:cs="Worldly Light"/>
          <w:sz w:val="20"/>
          <w:szCs w:val="20"/>
        </w:rPr>
      </w:pPr>
    </w:p>
    <w:p w:rsidR="000958B5" w:rsidRDefault="000958B5">
      <w:pPr>
        <w:spacing w:before="5"/>
        <w:rPr>
          <w:rFonts w:ascii="Worldly Light" w:eastAsia="Worldly Light" w:hAnsi="Worldly Light" w:cs="Worldly Light"/>
          <w:sz w:val="29"/>
          <w:szCs w:val="29"/>
        </w:rPr>
      </w:pPr>
    </w:p>
    <w:p w:rsidR="000958B5" w:rsidRDefault="008B45D5">
      <w:pPr>
        <w:pStyle w:val="BodyText"/>
        <w:spacing w:before="53" w:line="264" w:lineRule="exact"/>
        <w:ind w:left="3603" w:right="361"/>
      </w:pPr>
      <w:r>
        <w:rPr>
          <w:color w:val="FFFFFF"/>
          <w:spacing w:val="-1"/>
        </w:rPr>
        <w:t xml:space="preserve">Deakin has </w:t>
      </w:r>
      <w:r>
        <w:rPr>
          <w:color w:val="FFFFFF"/>
        </w:rPr>
        <w:t>a</w:t>
      </w:r>
      <w:r>
        <w:rPr>
          <w:color w:val="FFFFFF"/>
          <w:spacing w:val="-1"/>
        </w:rPr>
        <w:t xml:space="preserve"> very diverse community of students 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staﬀ that spans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</w:rPr>
        <w:t>axes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diﬀerence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including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nationality,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language,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culture,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gender,</w:t>
      </w:r>
      <w:r>
        <w:rPr>
          <w:color w:val="FFFFFF"/>
          <w:spacing w:val="27"/>
        </w:rPr>
        <w:t xml:space="preserve"> </w:t>
      </w:r>
      <w:r>
        <w:rPr>
          <w:color w:val="FFFFFF"/>
          <w:spacing w:val="-1"/>
        </w:rPr>
        <w:t>sexuality, religion,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socio-economic status. Inclusive teaching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-1"/>
        </w:rPr>
        <w:t>means rethinking the ways in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which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we teach, design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and deliver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-1"/>
        </w:rPr>
        <w:t>curriculum and assessment in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order that learning is engaging,</w:t>
      </w:r>
      <w:r>
        <w:rPr>
          <w:color w:val="FFFFFF"/>
          <w:spacing w:val="28"/>
        </w:rPr>
        <w:t xml:space="preserve"> </w:t>
      </w:r>
      <w:r>
        <w:rPr>
          <w:color w:val="FFFFFF"/>
          <w:spacing w:val="-1"/>
        </w:rPr>
        <w:t>meaningful, relevant 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accessible to all students.</w:t>
      </w:r>
    </w:p>
    <w:p w:rsidR="000958B5" w:rsidRDefault="000958B5">
      <w:pPr>
        <w:spacing w:before="8"/>
        <w:rPr>
          <w:rFonts w:ascii="Calibri Light" w:eastAsia="Calibri Light" w:hAnsi="Calibri Light" w:cs="Calibri Light"/>
          <w:sz w:val="21"/>
          <w:szCs w:val="21"/>
        </w:rPr>
      </w:pPr>
    </w:p>
    <w:p w:rsidR="000958B5" w:rsidRDefault="008B45D5">
      <w:pPr>
        <w:pStyle w:val="BodyText"/>
        <w:spacing w:line="264" w:lineRule="exact"/>
        <w:ind w:left="3603" w:right="569"/>
      </w:pPr>
      <w:r>
        <w:rPr>
          <w:color w:val="FFFFFF"/>
          <w:spacing w:val="-1"/>
        </w:rPr>
        <w:t>T</w:t>
      </w:r>
      <w:r>
        <w:rPr>
          <w:color w:val="FFFFFF"/>
          <w:spacing w:val="-1"/>
        </w:rPr>
        <w:t>o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teach inclusively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is not just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aspirational goal: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all Australian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-1"/>
        </w:rPr>
        <w:t>higher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education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providers are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obliged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under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the Australian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Higher</w:t>
      </w:r>
      <w:r>
        <w:rPr>
          <w:color w:val="FFFFFF"/>
          <w:spacing w:val="28"/>
        </w:rPr>
        <w:t xml:space="preserve"> </w:t>
      </w:r>
      <w:r>
        <w:rPr>
          <w:color w:val="FFFFFF"/>
          <w:spacing w:val="-1"/>
        </w:rPr>
        <w:t>Education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Standards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Framework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(2015)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to use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inclusive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teaching</w:t>
      </w:r>
      <w:r>
        <w:rPr>
          <w:color w:val="FFFFFF"/>
          <w:spacing w:val="29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learning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approaches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practices:</w:t>
      </w:r>
    </w:p>
    <w:p w:rsidR="000958B5" w:rsidRDefault="000958B5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:rsidR="000958B5" w:rsidRDefault="008B45D5">
      <w:pPr>
        <w:pStyle w:val="BodyText"/>
        <w:spacing w:line="266" w:lineRule="exact"/>
        <w:ind w:left="3990"/>
      </w:pPr>
      <w:r>
        <w:rPr>
          <w:color w:val="FFFFFF"/>
          <w:spacing w:val="-1"/>
        </w:rPr>
        <w:t>[T]o accommodate student diversity, including the</w:t>
      </w:r>
    </w:p>
    <w:p w:rsidR="000958B5" w:rsidRDefault="008B45D5">
      <w:pPr>
        <w:pStyle w:val="BodyText"/>
        <w:spacing w:before="1" w:line="235" w:lineRule="auto"/>
        <w:ind w:left="3950" w:right="361"/>
      </w:pPr>
      <w:proofErr w:type="gramStart"/>
      <w:r>
        <w:rPr>
          <w:color w:val="FFFFFF"/>
          <w:spacing w:val="-1"/>
        </w:rPr>
        <w:t>under-representation</w:t>
      </w:r>
      <w:proofErr w:type="gramEnd"/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and</w:t>
      </w:r>
      <w:bookmarkStart w:id="0" w:name="_GoBack"/>
      <w:bookmarkEnd w:id="0"/>
      <w:r>
        <w:rPr>
          <w:color w:val="FFFFFF"/>
          <w:spacing w:val="-1"/>
        </w:rPr>
        <w:t>/or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disadvantage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experienced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by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-1"/>
        </w:rPr>
        <w:t>identiﬁed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groups,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create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equivalent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opportunities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for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-1"/>
        </w:rPr>
        <w:t>academic success regardless of students’ backgrounds.</w:t>
      </w:r>
    </w:p>
    <w:p w:rsidR="000958B5" w:rsidRDefault="000958B5">
      <w:pPr>
        <w:rPr>
          <w:rFonts w:ascii="Calibri Light" w:eastAsia="Calibri Light" w:hAnsi="Calibri Light" w:cs="Calibri Light"/>
          <w:sz w:val="20"/>
          <w:szCs w:val="20"/>
        </w:rPr>
      </w:pPr>
    </w:p>
    <w:p w:rsidR="000958B5" w:rsidRDefault="008B45D5">
      <w:pPr>
        <w:pStyle w:val="BodyText"/>
        <w:spacing w:before="189" w:line="264" w:lineRule="exact"/>
        <w:ind w:left="3603" w:right="1070"/>
      </w:pPr>
      <w:r>
        <w:rPr>
          <w:color w:val="FFFFFF"/>
          <w:spacing w:val="-1"/>
        </w:rPr>
        <w:t>Deakin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is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at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forefront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implementing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inclusive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practices</w:t>
      </w:r>
      <w:r>
        <w:rPr>
          <w:color w:val="FFFFFF"/>
          <w:spacing w:val="28"/>
          <w:w w:val="99"/>
        </w:rPr>
        <w:t xml:space="preserve"> </w:t>
      </w:r>
      <w:r>
        <w:rPr>
          <w:color w:val="FFFFFF"/>
          <w:spacing w:val="-1"/>
        </w:rPr>
        <w:t>into teaching 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learning 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has developed the Inclusive</w:t>
      </w:r>
      <w:r>
        <w:rPr>
          <w:color w:val="FFFFFF"/>
          <w:spacing w:val="28"/>
        </w:rPr>
        <w:t xml:space="preserve"> </w:t>
      </w:r>
      <w:r>
        <w:rPr>
          <w:color w:val="FFFFFF"/>
          <w:spacing w:val="-1"/>
        </w:rPr>
        <w:t>Teaching Toolkit to help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you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ﬁ</w:t>
      </w:r>
      <w:r>
        <w:rPr>
          <w:color w:val="FFFFFF"/>
          <w:spacing w:val="-1"/>
        </w:rPr>
        <w:t>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simple 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inspired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ways to:</w:t>
      </w:r>
    </w:p>
    <w:p w:rsidR="000958B5" w:rsidRDefault="000958B5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ind w:hanging="314"/>
      </w:pPr>
      <w:r>
        <w:rPr>
          <w:color w:val="FFFFFF"/>
          <w:spacing w:val="-1"/>
        </w:rPr>
        <w:t>include,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engage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and motivate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all of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your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students</w:t>
      </w: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spacing w:before="163"/>
        <w:ind w:left="3876"/>
      </w:pPr>
      <w:r>
        <w:rPr>
          <w:color w:val="FFFFFF"/>
          <w:spacing w:val="-1"/>
        </w:rPr>
        <w:t>teach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large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groups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students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more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eﬀectively</w:t>
      </w: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spacing w:before="163"/>
        <w:ind w:left="3876"/>
      </w:pPr>
      <w:r>
        <w:rPr>
          <w:color w:val="FFFFFF"/>
          <w:spacing w:val="-1"/>
        </w:rPr>
        <w:t>adopt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creative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ideas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to</w:t>
      </w:r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1"/>
        </w:rPr>
        <w:t>energise</w:t>
      </w:r>
      <w:proofErr w:type="spellEnd"/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your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seminar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activities</w:t>
      </w: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spacing w:before="161" w:line="264" w:lineRule="exact"/>
        <w:ind w:right="1271" w:hanging="314"/>
      </w:pPr>
      <w:r>
        <w:rPr>
          <w:color w:val="FFFFFF"/>
          <w:spacing w:val="-1"/>
        </w:rPr>
        <w:t xml:space="preserve">ensure your assessment tasks oﬀer all of your students </w:t>
      </w:r>
      <w:r>
        <w:rPr>
          <w:color w:val="FFFFFF"/>
        </w:rPr>
        <w:t>a</w:t>
      </w:r>
      <w:r>
        <w:rPr>
          <w:color w:val="FFFFFF"/>
          <w:spacing w:val="30"/>
        </w:rPr>
        <w:t xml:space="preserve"> </w:t>
      </w:r>
      <w:r>
        <w:rPr>
          <w:color w:val="FFFFFF"/>
          <w:spacing w:val="-1"/>
        </w:rPr>
        <w:t>fair test of their learning</w:t>
      </w: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spacing w:before="168" w:line="264" w:lineRule="exact"/>
        <w:ind w:right="1117" w:hanging="314"/>
      </w:pPr>
      <w:r>
        <w:rPr>
          <w:color w:val="FFFFFF"/>
          <w:spacing w:val="-1"/>
        </w:rPr>
        <w:t>make your teaching resources accessible for students with</w:t>
      </w:r>
      <w:r>
        <w:rPr>
          <w:color w:val="FFFFFF"/>
          <w:spacing w:val="27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range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abilities</w:t>
      </w: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spacing w:before="168" w:line="264" w:lineRule="exact"/>
        <w:ind w:right="1070" w:hanging="314"/>
      </w:pPr>
      <w:r>
        <w:rPr>
          <w:color w:val="FFFFFF"/>
          <w:spacing w:val="-1"/>
        </w:rPr>
        <w:t>make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group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 xml:space="preserve">work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more truly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collaborative experience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for</w:t>
      </w:r>
      <w:r>
        <w:rPr>
          <w:color w:val="FFFFFF"/>
          <w:spacing w:val="27"/>
        </w:rPr>
        <w:t xml:space="preserve"> </w:t>
      </w:r>
      <w:r>
        <w:rPr>
          <w:color w:val="FFFFFF"/>
          <w:spacing w:val="-1"/>
        </w:rPr>
        <w:t>all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participants</w:t>
      </w:r>
    </w:p>
    <w:p w:rsidR="000958B5" w:rsidRDefault="008B45D5">
      <w:pPr>
        <w:pStyle w:val="BodyText"/>
        <w:numPr>
          <w:ilvl w:val="0"/>
          <w:numId w:val="1"/>
        </w:numPr>
        <w:tabs>
          <w:tab w:val="left" w:pos="3877"/>
        </w:tabs>
        <w:spacing w:before="168" w:line="264" w:lineRule="exact"/>
        <w:ind w:right="1663" w:hanging="314"/>
      </w:pPr>
      <w:r>
        <w:rPr>
          <w:color w:val="FFFFFF"/>
          <w:spacing w:val="-1"/>
        </w:rPr>
        <w:t>ﬁ</w:t>
      </w:r>
      <w:r>
        <w:rPr>
          <w:color w:val="FFFFFF"/>
          <w:spacing w:val="-1"/>
        </w:rPr>
        <w:t>nd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answers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to frequently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asked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questions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 xml:space="preserve">as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new</w:t>
      </w:r>
      <w:r>
        <w:rPr>
          <w:color w:val="FFFFFF"/>
          <w:spacing w:val="27"/>
        </w:rPr>
        <w:t xml:space="preserve"> </w:t>
      </w:r>
      <w:r>
        <w:rPr>
          <w:color w:val="FFFFFF"/>
          <w:spacing w:val="-1"/>
        </w:rPr>
        <w:t>teacher here at Deakin.</w:t>
      </w:r>
    </w:p>
    <w:p w:rsidR="000958B5" w:rsidRDefault="000958B5">
      <w:pPr>
        <w:spacing w:before="5"/>
        <w:rPr>
          <w:rFonts w:ascii="Calibri Light" w:eastAsia="Calibri Light" w:hAnsi="Calibri Light" w:cs="Calibri Light"/>
          <w:sz w:val="25"/>
          <w:szCs w:val="25"/>
        </w:rPr>
      </w:pPr>
    </w:p>
    <w:p w:rsidR="000958B5" w:rsidRDefault="008B45D5">
      <w:pPr>
        <w:pStyle w:val="BodyText"/>
        <w:spacing w:before="54" w:line="264" w:lineRule="exact"/>
        <w:ind w:left="3603" w:right="361"/>
      </w:pPr>
      <w:r>
        <w:rPr>
          <w:color w:val="FFFFFF"/>
          <w:spacing w:val="-1"/>
        </w:rPr>
        <w:t>To help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you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help your students, go to the Inclusive Teaching Toolkit</w:t>
      </w:r>
      <w:r>
        <w:rPr>
          <w:color w:val="FFFFFF"/>
          <w:spacing w:val="22"/>
        </w:rPr>
        <w:t xml:space="preserve"> </w:t>
      </w:r>
      <w:r>
        <w:rPr>
          <w:color w:val="FFFFFF"/>
          <w:spacing w:val="-1"/>
        </w:rPr>
        <w:t>now! Don’t forget to subscribe to ensure you receive the latest n</w:t>
      </w:r>
      <w:r>
        <w:rPr>
          <w:color w:val="FFFFFF"/>
          <w:spacing w:val="-1"/>
        </w:rPr>
        <w:t>ews,</w:t>
      </w:r>
      <w:r>
        <w:rPr>
          <w:color w:val="FFFFFF"/>
          <w:spacing w:val="22"/>
        </w:rPr>
        <w:t xml:space="preserve"> </w:t>
      </w:r>
      <w:r>
        <w:rPr>
          <w:color w:val="FFFFFF"/>
          <w:spacing w:val="-1"/>
        </w:rPr>
        <w:t>events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and teaching tips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directly into your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inbox.</w:t>
      </w:r>
    </w:p>
    <w:p w:rsidR="000958B5" w:rsidRDefault="000958B5">
      <w:pPr>
        <w:rPr>
          <w:rFonts w:ascii="Calibri Light" w:eastAsia="Calibri Light" w:hAnsi="Calibri Light" w:cs="Calibri Light"/>
          <w:sz w:val="20"/>
          <w:szCs w:val="20"/>
        </w:rPr>
      </w:pPr>
    </w:p>
    <w:p w:rsidR="000958B5" w:rsidRDefault="000958B5">
      <w:pPr>
        <w:spacing w:before="6"/>
        <w:rPr>
          <w:rFonts w:ascii="Calibri Light" w:eastAsia="Calibri Light" w:hAnsi="Calibri Light" w:cs="Calibri Light"/>
          <w:sz w:val="17"/>
          <w:szCs w:val="17"/>
        </w:rPr>
      </w:pPr>
    </w:p>
    <w:p w:rsidR="000958B5" w:rsidRDefault="008B45D5">
      <w:pPr>
        <w:spacing w:before="101"/>
        <w:ind w:left="3603"/>
        <w:rPr>
          <w:rFonts w:ascii="Worldly Light" w:eastAsia="Worldly Light" w:hAnsi="Worldly Light" w:cs="Worldly Light"/>
          <w:sz w:val="50"/>
          <w:szCs w:val="50"/>
        </w:rPr>
      </w:pPr>
      <w:r>
        <w:rPr>
          <w:rFonts w:ascii="Worldly Light"/>
          <w:color w:val="F99D1C"/>
          <w:sz w:val="50"/>
        </w:rPr>
        <w:t>blogs.deakin.edu.au/</w:t>
      </w:r>
      <w:proofErr w:type="spellStart"/>
      <w:r>
        <w:rPr>
          <w:rFonts w:ascii="Worldly Light"/>
          <w:color w:val="F99D1C"/>
          <w:sz w:val="50"/>
        </w:rPr>
        <w:t>iccb</w:t>
      </w:r>
      <w:proofErr w:type="spellEnd"/>
    </w:p>
    <w:p w:rsidR="000958B5" w:rsidRDefault="000958B5">
      <w:pPr>
        <w:rPr>
          <w:rFonts w:ascii="Worldly Light" w:eastAsia="Worldly Light" w:hAnsi="Worldly Light" w:cs="Worldly Light"/>
          <w:sz w:val="20"/>
          <w:szCs w:val="20"/>
        </w:rPr>
      </w:pPr>
    </w:p>
    <w:p w:rsidR="000958B5" w:rsidRDefault="000958B5">
      <w:pPr>
        <w:rPr>
          <w:rFonts w:ascii="Worldly Light" w:eastAsia="Worldly Light" w:hAnsi="Worldly Light" w:cs="Worldly Light"/>
          <w:sz w:val="20"/>
          <w:szCs w:val="20"/>
        </w:rPr>
      </w:pPr>
    </w:p>
    <w:p w:rsidR="000958B5" w:rsidRDefault="000958B5">
      <w:pPr>
        <w:rPr>
          <w:rFonts w:ascii="Worldly Light" w:eastAsia="Worldly Light" w:hAnsi="Worldly Light" w:cs="Worldly Light"/>
          <w:sz w:val="20"/>
          <w:szCs w:val="20"/>
        </w:rPr>
      </w:pPr>
    </w:p>
    <w:p w:rsidR="000958B5" w:rsidRDefault="000958B5">
      <w:pPr>
        <w:rPr>
          <w:rFonts w:ascii="Worldly Light" w:eastAsia="Worldly Light" w:hAnsi="Worldly Light" w:cs="Worldly Light"/>
          <w:sz w:val="20"/>
          <w:szCs w:val="20"/>
        </w:rPr>
      </w:pPr>
    </w:p>
    <w:p w:rsidR="000958B5" w:rsidRDefault="000958B5">
      <w:pPr>
        <w:rPr>
          <w:rFonts w:ascii="Worldly Light" w:eastAsia="Worldly Light" w:hAnsi="Worldly Light" w:cs="Worldly Light"/>
          <w:sz w:val="20"/>
          <w:szCs w:val="20"/>
        </w:rPr>
      </w:pPr>
    </w:p>
    <w:p w:rsidR="000958B5" w:rsidRDefault="000958B5">
      <w:pPr>
        <w:spacing w:before="5"/>
        <w:rPr>
          <w:rFonts w:ascii="Worldly Light" w:eastAsia="Worldly Light" w:hAnsi="Worldly Light" w:cs="Worldly Light"/>
          <w:sz w:val="29"/>
          <w:szCs w:val="29"/>
        </w:rPr>
      </w:pPr>
    </w:p>
    <w:p w:rsidR="000958B5" w:rsidRDefault="008B45D5">
      <w:pPr>
        <w:spacing w:before="101"/>
        <w:ind w:left="3595" w:right="3719"/>
        <w:jc w:val="center"/>
        <w:rPr>
          <w:rFonts w:ascii="Worldly Bold" w:eastAsia="Worldly Bold" w:hAnsi="Worldly Bold" w:cs="Worldly Bold"/>
          <w:sz w:val="48"/>
          <w:szCs w:val="48"/>
        </w:rPr>
      </w:pPr>
      <w:r>
        <w:rPr>
          <w:rFonts w:ascii="Worldly Bold"/>
          <w:b/>
          <w:color w:val="FFFFFF"/>
          <w:spacing w:val="-5"/>
          <w:sz w:val="48"/>
        </w:rPr>
        <w:t>deakin.edu.au</w:t>
      </w:r>
    </w:p>
    <w:p w:rsidR="000958B5" w:rsidRDefault="008B45D5">
      <w:pPr>
        <w:spacing w:before="67"/>
        <w:ind w:left="2672" w:right="371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FFFFFF"/>
          <w:spacing w:val="-1"/>
          <w:w w:val="105"/>
          <w:sz w:val="9"/>
        </w:rPr>
        <w:t>Deakin</w:t>
      </w:r>
      <w:r>
        <w:rPr>
          <w:rFonts w:ascii="Calibri"/>
          <w:color w:val="FFFFFF"/>
          <w:spacing w:val="-5"/>
          <w:w w:val="105"/>
          <w:sz w:val="9"/>
        </w:rPr>
        <w:t xml:space="preserve"> </w:t>
      </w:r>
      <w:r>
        <w:rPr>
          <w:rFonts w:ascii="Calibri"/>
          <w:color w:val="FFFFFF"/>
          <w:spacing w:val="-1"/>
          <w:w w:val="105"/>
          <w:sz w:val="9"/>
        </w:rPr>
        <w:t>University</w:t>
      </w:r>
      <w:r>
        <w:rPr>
          <w:rFonts w:ascii="Calibri"/>
          <w:color w:val="FFFFFF"/>
          <w:spacing w:val="-3"/>
          <w:w w:val="105"/>
          <w:sz w:val="9"/>
        </w:rPr>
        <w:t xml:space="preserve"> </w:t>
      </w:r>
      <w:r>
        <w:rPr>
          <w:rFonts w:ascii="Calibri"/>
          <w:color w:val="FFFFFF"/>
          <w:spacing w:val="-1"/>
          <w:w w:val="105"/>
          <w:sz w:val="9"/>
        </w:rPr>
        <w:t>CRICOS</w:t>
      </w:r>
      <w:r>
        <w:rPr>
          <w:rFonts w:ascii="Calibri"/>
          <w:color w:val="FFFFFF"/>
          <w:spacing w:val="-4"/>
          <w:w w:val="105"/>
          <w:sz w:val="9"/>
        </w:rPr>
        <w:t xml:space="preserve"> </w:t>
      </w:r>
      <w:r>
        <w:rPr>
          <w:rFonts w:ascii="Calibri"/>
          <w:color w:val="FFFFFF"/>
          <w:spacing w:val="-1"/>
          <w:w w:val="105"/>
          <w:sz w:val="9"/>
        </w:rPr>
        <w:t>Provider</w:t>
      </w:r>
      <w:r>
        <w:rPr>
          <w:rFonts w:ascii="Calibri"/>
          <w:color w:val="FFFFFF"/>
          <w:spacing w:val="-4"/>
          <w:w w:val="105"/>
          <w:sz w:val="9"/>
        </w:rPr>
        <w:t xml:space="preserve"> </w:t>
      </w:r>
      <w:r>
        <w:rPr>
          <w:rFonts w:ascii="Calibri"/>
          <w:color w:val="FFFFFF"/>
          <w:spacing w:val="-1"/>
          <w:w w:val="105"/>
          <w:sz w:val="9"/>
        </w:rPr>
        <w:t>Code:</w:t>
      </w:r>
      <w:r>
        <w:rPr>
          <w:rFonts w:ascii="Calibri"/>
          <w:color w:val="FFFFFF"/>
          <w:spacing w:val="-3"/>
          <w:w w:val="105"/>
          <w:sz w:val="9"/>
        </w:rPr>
        <w:t xml:space="preserve"> </w:t>
      </w:r>
      <w:r>
        <w:rPr>
          <w:rFonts w:ascii="Calibri"/>
          <w:color w:val="FFFFFF"/>
          <w:w w:val="105"/>
          <w:sz w:val="9"/>
        </w:rPr>
        <w:t>00113B</w:t>
      </w:r>
    </w:p>
    <w:sectPr w:rsidR="000958B5">
      <w:type w:val="continuous"/>
      <w:pgSz w:w="13230" w:h="18160"/>
      <w:pgMar w:top="1460" w:right="122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ldly Regular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Light">
    <w:altName w:val="Worldly Light"/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Bold">
    <w:altName w:val="Worldly Bold"/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1010"/>
    <w:multiLevelType w:val="hybridMultilevel"/>
    <w:tmpl w:val="D47E93DE"/>
    <w:lvl w:ilvl="0" w:tplc="39AA873C">
      <w:start w:val="1"/>
      <w:numFmt w:val="bullet"/>
      <w:lvlText w:val="•"/>
      <w:lvlJc w:val="left"/>
      <w:pPr>
        <w:ind w:left="3917" w:hanging="273"/>
      </w:pPr>
      <w:rPr>
        <w:rFonts w:ascii="Calibri Light" w:eastAsia="Calibri Light" w:hAnsi="Calibri Light" w:hint="default"/>
        <w:color w:val="FFFFFF"/>
        <w:sz w:val="22"/>
        <w:szCs w:val="22"/>
      </w:rPr>
    </w:lvl>
    <w:lvl w:ilvl="1" w:tplc="75B06D6A">
      <w:start w:val="1"/>
      <w:numFmt w:val="bullet"/>
      <w:lvlText w:val="•"/>
      <w:lvlJc w:val="left"/>
      <w:pPr>
        <w:ind w:left="4538" w:hanging="273"/>
      </w:pPr>
      <w:rPr>
        <w:rFonts w:hint="default"/>
      </w:rPr>
    </w:lvl>
    <w:lvl w:ilvl="2" w:tplc="D916A376">
      <w:start w:val="1"/>
      <w:numFmt w:val="bullet"/>
      <w:lvlText w:val="•"/>
      <w:lvlJc w:val="left"/>
      <w:pPr>
        <w:ind w:left="5159" w:hanging="273"/>
      </w:pPr>
      <w:rPr>
        <w:rFonts w:hint="default"/>
      </w:rPr>
    </w:lvl>
    <w:lvl w:ilvl="3" w:tplc="8A7AF880">
      <w:start w:val="1"/>
      <w:numFmt w:val="bullet"/>
      <w:lvlText w:val="•"/>
      <w:lvlJc w:val="left"/>
      <w:pPr>
        <w:ind w:left="5780" w:hanging="273"/>
      </w:pPr>
      <w:rPr>
        <w:rFonts w:hint="default"/>
      </w:rPr>
    </w:lvl>
    <w:lvl w:ilvl="4" w:tplc="107CC490">
      <w:start w:val="1"/>
      <w:numFmt w:val="bullet"/>
      <w:lvlText w:val="•"/>
      <w:lvlJc w:val="left"/>
      <w:pPr>
        <w:ind w:left="6400" w:hanging="273"/>
      </w:pPr>
      <w:rPr>
        <w:rFonts w:hint="default"/>
      </w:rPr>
    </w:lvl>
    <w:lvl w:ilvl="5" w:tplc="768EB498">
      <w:start w:val="1"/>
      <w:numFmt w:val="bullet"/>
      <w:lvlText w:val="•"/>
      <w:lvlJc w:val="left"/>
      <w:pPr>
        <w:ind w:left="7021" w:hanging="273"/>
      </w:pPr>
      <w:rPr>
        <w:rFonts w:hint="default"/>
      </w:rPr>
    </w:lvl>
    <w:lvl w:ilvl="6" w:tplc="DE807B62">
      <w:start w:val="1"/>
      <w:numFmt w:val="bullet"/>
      <w:lvlText w:val="•"/>
      <w:lvlJc w:val="left"/>
      <w:pPr>
        <w:ind w:left="7642" w:hanging="273"/>
      </w:pPr>
      <w:rPr>
        <w:rFonts w:hint="default"/>
      </w:rPr>
    </w:lvl>
    <w:lvl w:ilvl="7" w:tplc="C106A480">
      <w:start w:val="1"/>
      <w:numFmt w:val="bullet"/>
      <w:lvlText w:val="•"/>
      <w:lvlJc w:val="left"/>
      <w:pPr>
        <w:ind w:left="8263" w:hanging="273"/>
      </w:pPr>
      <w:rPr>
        <w:rFonts w:hint="default"/>
      </w:rPr>
    </w:lvl>
    <w:lvl w:ilvl="8" w:tplc="626C4FB4">
      <w:start w:val="1"/>
      <w:numFmt w:val="bullet"/>
      <w:lvlText w:val="•"/>
      <w:lvlJc w:val="left"/>
      <w:pPr>
        <w:ind w:left="8884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8B5"/>
    <w:rsid w:val="000958B5"/>
    <w:rsid w:val="008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2306A8D3-CCFC-4F6D-8BB5-59FE432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D5"/>
    <w:pPr>
      <w:keepNext/>
      <w:keepLines/>
      <w:spacing w:before="240"/>
      <w:ind w:left="3600"/>
      <w:outlineLvl w:val="0"/>
    </w:pPr>
    <w:rPr>
      <w:rFonts w:ascii="Worldly Regular" w:eastAsiaTheme="majorEastAsia" w:hAnsi="Worldly Regular" w:cstheme="majorBidi"/>
      <w:color w:val="F99D1C"/>
      <w:sz w:val="6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7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B45D5"/>
    <w:rPr>
      <w:rFonts w:ascii="Worldly Regular" w:eastAsiaTheme="majorEastAsia" w:hAnsi="Worldly Regular" w:cstheme="majorBidi"/>
      <w:color w:val="F99D1C"/>
      <w:sz w:val="6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Deakin University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equDivers_A4_flyer02a</dc:title>
  <cp:lastModifiedBy>Janet Watson</cp:lastModifiedBy>
  <cp:revision>2</cp:revision>
  <dcterms:created xsi:type="dcterms:W3CDTF">2017-11-01T13:42:00Z</dcterms:created>
  <dcterms:modified xsi:type="dcterms:W3CDTF">2017-11-01T02:47:00Z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2017-11-01T00:00:00Z</vt:filetime>
  </property>
</Properties>
</file>