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CC" w:rsidRPr="009D27CC" w:rsidRDefault="009D27CC" w:rsidP="009D27CC">
      <w:pPr>
        <w:pStyle w:val="Heading1"/>
        <w:spacing w:after="360"/>
        <w:rPr>
          <w:color w:val="auto"/>
        </w:rPr>
      </w:pPr>
      <w:r w:rsidRPr="009D27CC">
        <w:rPr>
          <w:color w:val="auto"/>
        </w:rPr>
        <w:t xml:space="preserve">EES200 </w:t>
      </w:r>
      <w:r w:rsidRPr="009D27CC">
        <w:rPr>
          <w:color w:val="auto"/>
        </w:rPr>
        <w:t>unit success rates by cohort: 2016 – 2017</w:t>
      </w:r>
      <w:r w:rsidRPr="009D27CC">
        <w:rPr>
          <w:color w:val="auto"/>
        </w:rPr>
        <w:tab/>
      </w:r>
    </w:p>
    <w:p w:rsidR="009D27CC" w:rsidRPr="009D27CC" w:rsidRDefault="009D27CC" w:rsidP="009D27CC">
      <w:pPr>
        <w:pStyle w:val="Heading2"/>
        <w:spacing w:before="0"/>
        <w:rPr>
          <w:color w:val="auto"/>
        </w:rPr>
      </w:pPr>
      <w:r w:rsidRPr="009D27CC">
        <w:rPr>
          <w:color w:val="auto"/>
        </w:rPr>
        <w:t>All domestic</w:t>
      </w:r>
      <w:r w:rsidRPr="009D27CC">
        <w:rPr>
          <w:color w:val="auto"/>
        </w:rPr>
        <w:tab/>
      </w:r>
    </w:p>
    <w:p w:rsidR="009D27CC" w:rsidRPr="009D27CC" w:rsidRDefault="009D27CC" w:rsidP="009D27CC">
      <w:pPr>
        <w:spacing w:after="60"/>
      </w:pPr>
      <w:r w:rsidRPr="009D27CC">
        <w:t>Tri 1 2016</w:t>
      </w:r>
      <w:r w:rsidRPr="009D27CC">
        <w:t>: 84.0%</w:t>
      </w:r>
    </w:p>
    <w:p w:rsidR="009D27CC" w:rsidRPr="009D27CC" w:rsidRDefault="009D27CC" w:rsidP="009D27CC">
      <w:r w:rsidRPr="009D27CC">
        <w:t xml:space="preserve">Tri 1 2017: </w:t>
      </w:r>
      <w:r w:rsidRPr="009D27CC">
        <w:t>89.3%</w:t>
      </w:r>
    </w:p>
    <w:p w:rsidR="009D27CC" w:rsidRPr="009D27CC" w:rsidRDefault="009D27CC" w:rsidP="009D27CC">
      <w:pPr>
        <w:pStyle w:val="Heading2"/>
        <w:rPr>
          <w:color w:val="auto"/>
        </w:rPr>
      </w:pPr>
      <w:r w:rsidRPr="009D27CC">
        <w:rPr>
          <w:color w:val="auto"/>
        </w:rPr>
        <w:t xml:space="preserve">Low </w:t>
      </w:r>
      <w:r w:rsidRPr="009D27CC">
        <w:rPr>
          <w:color w:val="auto"/>
        </w:rPr>
        <w:t>socioeconomic</w:t>
      </w:r>
      <w:r w:rsidRPr="009D27CC">
        <w:rPr>
          <w:color w:val="auto"/>
        </w:rPr>
        <w:tab/>
      </w:r>
    </w:p>
    <w:p w:rsidR="009D27CC" w:rsidRPr="009D27CC" w:rsidRDefault="009D27CC" w:rsidP="009D27CC">
      <w:pPr>
        <w:spacing w:after="60"/>
      </w:pPr>
      <w:r w:rsidRPr="009D27CC">
        <w:t>Tri 1 2016: 85.2%</w:t>
      </w:r>
      <w:r w:rsidRPr="009D27CC">
        <w:tab/>
      </w:r>
    </w:p>
    <w:p w:rsidR="009D27CC" w:rsidRPr="009D27CC" w:rsidRDefault="009D27CC" w:rsidP="009D27CC">
      <w:r w:rsidRPr="009D27CC">
        <w:t>Tri 1 2017</w:t>
      </w:r>
      <w:r w:rsidRPr="009D27CC">
        <w:t xml:space="preserve">: </w:t>
      </w:r>
      <w:r w:rsidRPr="009D27CC">
        <w:t>92.3%</w:t>
      </w:r>
    </w:p>
    <w:p w:rsidR="009D27CC" w:rsidRPr="009D27CC" w:rsidRDefault="009D27CC" w:rsidP="009D27CC">
      <w:pPr>
        <w:pStyle w:val="Heading2"/>
        <w:rPr>
          <w:color w:val="auto"/>
        </w:rPr>
      </w:pPr>
      <w:r w:rsidRPr="009D27CC">
        <w:rPr>
          <w:color w:val="auto"/>
        </w:rPr>
        <w:t>Regional/remote</w:t>
      </w:r>
      <w:r w:rsidRPr="009D27CC">
        <w:rPr>
          <w:color w:val="auto"/>
        </w:rPr>
        <w:tab/>
      </w:r>
    </w:p>
    <w:p w:rsidR="009D27CC" w:rsidRPr="009D27CC" w:rsidRDefault="009D27CC" w:rsidP="009D27CC">
      <w:pPr>
        <w:spacing w:after="60"/>
      </w:pPr>
      <w:r w:rsidRPr="009D27CC">
        <w:t>Tri 1 2016: 79.2%</w:t>
      </w:r>
      <w:r w:rsidRPr="009D27CC">
        <w:tab/>
      </w:r>
    </w:p>
    <w:p w:rsidR="009D27CC" w:rsidRPr="009D27CC" w:rsidRDefault="009D27CC" w:rsidP="009D27CC">
      <w:r w:rsidRPr="009D27CC">
        <w:t>Tri 1 2017</w:t>
      </w:r>
      <w:r w:rsidRPr="009D27CC">
        <w:t xml:space="preserve">: </w:t>
      </w:r>
      <w:r w:rsidRPr="009D27CC">
        <w:t>97.7%</w:t>
      </w:r>
    </w:p>
    <w:p w:rsidR="009D27CC" w:rsidRPr="009D27CC" w:rsidRDefault="009D27CC" w:rsidP="009D27CC">
      <w:pPr>
        <w:pStyle w:val="Heading2"/>
        <w:rPr>
          <w:color w:val="auto"/>
        </w:rPr>
      </w:pPr>
      <w:r w:rsidRPr="009D27CC">
        <w:rPr>
          <w:color w:val="auto"/>
        </w:rPr>
        <w:t>Women in non-traditional areas</w:t>
      </w:r>
    </w:p>
    <w:p w:rsidR="009D27CC" w:rsidRPr="009D27CC" w:rsidRDefault="009D27CC" w:rsidP="009D27CC">
      <w:pPr>
        <w:spacing w:after="60"/>
      </w:pPr>
      <w:r w:rsidRPr="009D27CC">
        <w:t xml:space="preserve">Tri 1 2016: </w:t>
      </w:r>
      <w:r>
        <w:t>86.1%</w:t>
      </w:r>
      <w:bookmarkStart w:id="0" w:name="_GoBack"/>
      <w:bookmarkEnd w:id="0"/>
    </w:p>
    <w:p w:rsidR="009D27CC" w:rsidRPr="009D27CC" w:rsidRDefault="009D27CC" w:rsidP="009D27CC">
      <w:r w:rsidRPr="009D27CC">
        <w:t>Tri 1 2017</w:t>
      </w:r>
      <w:r w:rsidRPr="009D27CC">
        <w:t>: 93.0%</w:t>
      </w:r>
    </w:p>
    <w:p w:rsidR="009D27CC" w:rsidRPr="009D27CC" w:rsidRDefault="009D27CC" w:rsidP="009D27CC">
      <w:pPr>
        <w:pStyle w:val="Heading2"/>
        <w:rPr>
          <w:color w:val="auto"/>
        </w:rPr>
      </w:pPr>
      <w:r w:rsidRPr="009D27CC">
        <w:rPr>
          <w:color w:val="auto"/>
        </w:rPr>
        <w:t>Non-English speaking background</w:t>
      </w:r>
      <w:r w:rsidRPr="009D27CC">
        <w:rPr>
          <w:color w:val="auto"/>
        </w:rPr>
        <w:tab/>
      </w:r>
    </w:p>
    <w:p w:rsidR="009D27CC" w:rsidRPr="009D27CC" w:rsidRDefault="009D27CC" w:rsidP="009D27CC">
      <w:pPr>
        <w:spacing w:after="60"/>
      </w:pPr>
      <w:r w:rsidRPr="009D27CC">
        <w:t xml:space="preserve">Tri 1 2016: </w:t>
      </w:r>
      <w:r w:rsidRPr="009D27CC">
        <w:t>Tri 1 2016: 75.0%</w:t>
      </w:r>
      <w:r w:rsidRPr="009D27CC">
        <w:tab/>
      </w:r>
    </w:p>
    <w:p w:rsidR="008814BE" w:rsidRPr="009D27CC" w:rsidRDefault="009D27CC" w:rsidP="009D27CC">
      <w:r w:rsidRPr="009D27CC">
        <w:t>Tri 1 2017</w:t>
      </w:r>
      <w:r w:rsidRPr="009D27CC">
        <w:t xml:space="preserve">: </w:t>
      </w:r>
      <w:r w:rsidRPr="009D27CC">
        <w:t>100.0%</w:t>
      </w:r>
    </w:p>
    <w:sectPr w:rsidR="008814BE" w:rsidRPr="009D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C"/>
    <w:rsid w:val="00266A27"/>
    <w:rsid w:val="004C4EA3"/>
    <w:rsid w:val="004F685E"/>
    <w:rsid w:val="005672D0"/>
    <w:rsid w:val="005C1719"/>
    <w:rsid w:val="006C5D2F"/>
    <w:rsid w:val="008814BE"/>
    <w:rsid w:val="008A1F24"/>
    <w:rsid w:val="008D468B"/>
    <w:rsid w:val="00924BEB"/>
    <w:rsid w:val="009D27CC"/>
    <w:rsid w:val="00CA64D0"/>
    <w:rsid w:val="00CB46CE"/>
    <w:rsid w:val="00F4333E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5E06-7F87-43D2-A8C7-0128271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2017-10-09T22:27:00Z</dcterms:created>
  <dcterms:modified xsi:type="dcterms:W3CDTF">2017-10-09T22:34:00Z</dcterms:modified>
</cp:coreProperties>
</file>