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BD" w:rsidRPr="00B3138E" w:rsidRDefault="00B30B0F" w:rsidP="00B3138E">
      <w:pPr>
        <w:pStyle w:val="Heading1"/>
      </w:pPr>
      <w:r>
        <w:t>E</w:t>
      </w:r>
      <w:r w:rsidR="0055548B" w:rsidRPr="00B3138E">
        <w:t>ffective</w:t>
      </w:r>
      <w:r w:rsidR="001376BD" w:rsidRPr="00B3138E">
        <w:t xml:space="preserve"> feedback</w:t>
      </w:r>
      <w:r>
        <w:t>: principles and process</w:t>
      </w:r>
    </w:p>
    <w:p w:rsidR="00AC5046" w:rsidRPr="00492E50" w:rsidRDefault="00AC5046" w:rsidP="00AC5046">
      <w:pPr>
        <w:jc w:val="center"/>
        <w:rPr>
          <w:b/>
          <w:sz w:val="24"/>
        </w:rPr>
      </w:pPr>
    </w:p>
    <w:p w:rsidR="001376BD" w:rsidRPr="00B3138E" w:rsidRDefault="00B30B0F" w:rsidP="00B3138E">
      <w:pPr>
        <w:pStyle w:val="Heading2"/>
      </w:pPr>
      <w:r>
        <w:t xml:space="preserve">1. </w:t>
      </w:r>
      <w:r w:rsidR="00A72B09">
        <w:t>Criterion -referenced and p</w:t>
      </w:r>
      <w:bookmarkStart w:id="0" w:name="_GoBack"/>
      <w:bookmarkEnd w:id="0"/>
      <w:r w:rsidR="001376BD" w:rsidRPr="00B3138E">
        <w:t>erformance benchmarked</w:t>
      </w:r>
    </w:p>
    <w:p w:rsidR="001376BD" w:rsidRPr="00492E50" w:rsidRDefault="001376BD" w:rsidP="00B30B0F">
      <w:pPr>
        <w:pStyle w:val="ListBullet"/>
      </w:pPr>
      <w:r w:rsidRPr="00492E50">
        <w:t>Does the student understand the Criteria and the Performance Standard?</w:t>
      </w:r>
    </w:p>
    <w:p w:rsidR="001376BD" w:rsidRPr="00492E50" w:rsidRDefault="001376BD" w:rsidP="00B30B0F">
      <w:pPr>
        <w:pStyle w:val="ListBullet"/>
      </w:pPr>
      <w:r w:rsidRPr="00492E50">
        <w:t>Does the feedback relate to the Criteria and the Performance Standard?</w:t>
      </w:r>
    </w:p>
    <w:p w:rsidR="001376BD" w:rsidRPr="00B3138E" w:rsidRDefault="00B30B0F" w:rsidP="00B3138E">
      <w:pPr>
        <w:pStyle w:val="Heading2"/>
      </w:pPr>
      <w:r>
        <w:t xml:space="preserve">2. </w:t>
      </w:r>
      <w:r w:rsidR="00907131" w:rsidRPr="00B3138E">
        <w:t>Understandable, c</w:t>
      </w:r>
      <w:r w:rsidR="001376BD" w:rsidRPr="00B3138E">
        <w:t xml:space="preserve">lear and transparent </w:t>
      </w:r>
    </w:p>
    <w:p w:rsidR="001376BD" w:rsidRPr="00492E50" w:rsidRDefault="001376BD" w:rsidP="00B30B0F">
      <w:pPr>
        <w:pStyle w:val="ListBullet"/>
      </w:pPr>
      <w:r w:rsidRPr="00492E50">
        <w:t xml:space="preserve">Does the student understand the feedback? </w:t>
      </w:r>
    </w:p>
    <w:p w:rsidR="001376BD" w:rsidRPr="00492E50" w:rsidRDefault="00B30B0F" w:rsidP="00B3138E">
      <w:pPr>
        <w:pStyle w:val="Heading2"/>
      </w:pPr>
      <w:r>
        <w:t xml:space="preserve">3. </w:t>
      </w:r>
      <w:r w:rsidR="001376BD" w:rsidRPr="00492E50">
        <w:t>Specific and accurate</w:t>
      </w:r>
    </w:p>
    <w:p w:rsidR="001376BD" w:rsidRPr="00492E50" w:rsidRDefault="001376BD" w:rsidP="00B30B0F">
      <w:pPr>
        <w:pStyle w:val="ListBullet"/>
      </w:pPr>
      <w:r w:rsidRPr="00492E50">
        <w:t>Is the feedback accurate?</w:t>
      </w:r>
    </w:p>
    <w:p w:rsidR="001376BD" w:rsidRPr="00492E50" w:rsidRDefault="001376BD" w:rsidP="00B30B0F">
      <w:pPr>
        <w:pStyle w:val="ListBullet"/>
      </w:pPr>
      <w:r w:rsidRPr="00492E50">
        <w:t>Is the feedback precise enough to allow the student to understand how it relates to their work and how they can use it?</w:t>
      </w:r>
    </w:p>
    <w:p w:rsidR="001376BD" w:rsidRPr="00492E50" w:rsidRDefault="00B30B0F" w:rsidP="00B3138E">
      <w:pPr>
        <w:pStyle w:val="Heading2"/>
      </w:pPr>
      <w:r>
        <w:t xml:space="preserve">4. </w:t>
      </w:r>
      <w:r w:rsidR="001376BD" w:rsidRPr="00492E50">
        <w:t>Neutral</w:t>
      </w:r>
    </w:p>
    <w:p w:rsidR="001376BD" w:rsidRPr="00492E50" w:rsidRDefault="001376BD" w:rsidP="00B30B0F">
      <w:pPr>
        <w:pStyle w:val="ListBullet"/>
      </w:pPr>
      <w:r w:rsidRPr="00492E50">
        <w:t>Is the feedback free of criticism, praise or value judgements?</w:t>
      </w:r>
    </w:p>
    <w:p w:rsidR="001376BD" w:rsidRPr="00492E50" w:rsidRDefault="00B30B0F" w:rsidP="00B3138E">
      <w:pPr>
        <w:pStyle w:val="Heading2"/>
      </w:pPr>
      <w:r>
        <w:t xml:space="preserve">5. </w:t>
      </w:r>
      <w:r w:rsidR="00670A9F">
        <w:t>Personalis</w:t>
      </w:r>
      <w:r w:rsidR="001376BD" w:rsidRPr="00492E50">
        <w:t>ed</w:t>
      </w:r>
      <w:r w:rsidR="00F45C2E" w:rsidRPr="00492E50">
        <w:t xml:space="preserve"> and empathic</w:t>
      </w:r>
    </w:p>
    <w:p w:rsidR="001376BD" w:rsidRPr="00492E50" w:rsidRDefault="001376BD" w:rsidP="00B30B0F">
      <w:pPr>
        <w:pStyle w:val="ListBullet"/>
      </w:pPr>
      <w:r w:rsidRPr="00492E50">
        <w:t xml:space="preserve">Does the student feel that the teacher is interested in their work and cares about their learning and progress? </w:t>
      </w:r>
    </w:p>
    <w:p w:rsidR="00F45C2E" w:rsidRPr="00907131" w:rsidRDefault="00F45C2E" w:rsidP="00B30B0F">
      <w:pPr>
        <w:pStyle w:val="ListBullet"/>
      </w:pPr>
      <w:r w:rsidRPr="00907131">
        <w:t xml:space="preserve">Does the student feel the teacher understands their efforts </w:t>
      </w:r>
      <w:r w:rsidR="00907131" w:rsidRPr="00907131">
        <w:t>to learn and demonstrate their learning?</w:t>
      </w:r>
    </w:p>
    <w:p w:rsidR="007E2F73" w:rsidRPr="00492E50" w:rsidRDefault="00B30B0F" w:rsidP="00B3138E">
      <w:pPr>
        <w:pStyle w:val="Heading2"/>
      </w:pPr>
      <w:r>
        <w:t xml:space="preserve">6. </w:t>
      </w:r>
      <w:r w:rsidR="003B6019" w:rsidRPr="00492E50">
        <w:t>Reinforcing</w:t>
      </w:r>
    </w:p>
    <w:p w:rsidR="007E2F73" w:rsidRPr="00492E50" w:rsidRDefault="007E2F73" w:rsidP="00B30B0F">
      <w:pPr>
        <w:pStyle w:val="ListBullet"/>
      </w:pPr>
      <w:r w:rsidRPr="00492E50">
        <w:t xml:space="preserve">Does the feedback provide students information on what </w:t>
      </w:r>
      <w:r w:rsidR="00907131">
        <w:t>has been performed at a high standard,</w:t>
      </w:r>
      <w:r w:rsidRPr="00492E50">
        <w:t xml:space="preserve"> as well as what could be improved?</w:t>
      </w:r>
    </w:p>
    <w:p w:rsidR="001376BD" w:rsidRPr="00492E50" w:rsidRDefault="00B30B0F" w:rsidP="00B3138E">
      <w:pPr>
        <w:pStyle w:val="Heading2"/>
      </w:pPr>
      <w:r>
        <w:t xml:space="preserve">7. </w:t>
      </w:r>
      <w:r w:rsidR="001376BD" w:rsidRPr="00492E50">
        <w:t>Key areas</w:t>
      </w:r>
    </w:p>
    <w:p w:rsidR="001376BD" w:rsidRPr="00492E50" w:rsidRDefault="001376BD" w:rsidP="00B30B0F">
      <w:pPr>
        <w:pStyle w:val="ListBullet"/>
      </w:pPr>
      <w:r w:rsidRPr="00492E50">
        <w:t>Is the detail and complexity of the feedback overwhelming</w:t>
      </w:r>
      <w:r w:rsidR="009006E9" w:rsidRPr="00492E50">
        <w:t xml:space="preserve"> and confusing</w:t>
      </w:r>
      <w:r w:rsidRPr="00492E50">
        <w:t xml:space="preserve">, or is </w:t>
      </w:r>
      <w:r w:rsidR="003B6019" w:rsidRPr="00492E50">
        <w:t>the feedback</w:t>
      </w:r>
      <w:r w:rsidRPr="00492E50">
        <w:t xml:space="preserve"> </w:t>
      </w:r>
      <w:r w:rsidR="009006E9" w:rsidRPr="00492E50">
        <w:t xml:space="preserve">clearly </w:t>
      </w:r>
      <w:r w:rsidRPr="00492E50">
        <w:t>focussed on the most fundamental, important aspects of their performance that they need to address at this time?</w:t>
      </w:r>
    </w:p>
    <w:p w:rsidR="001376BD" w:rsidRPr="00492E50" w:rsidRDefault="00B30B0F" w:rsidP="00B3138E">
      <w:pPr>
        <w:pStyle w:val="Heading2"/>
      </w:pPr>
      <w:r>
        <w:t xml:space="preserve">8. </w:t>
      </w:r>
      <w:r w:rsidR="001376BD" w:rsidRPr="00492E50">
        <w:t>Manageable amount</w:t>
      </w:r>
    </w:p>
    <w:p w:rsidR="001376BD" w:rsidRPr="00492E50" w:rsidRDefault="001376BD" w:rsidP="00B30B0F">
      <w:pPr>
        <w:pStyle w:val="ListBullet"/>
      </w:pPr>
      <w:r w:rsidRPr="00492E50">
        <w:t xml:space="preserve">Is the amount of feedback too overwhelming </w:t>
      </w:r>
      <w:r w:rsidR="009006E9" w:rsidRPr="00492E50">
        <w:t>for</w:t>
      </w:r>
      <w:r w:rsidRPr="00492E50">
        <w:t xml:space="preserve"> the student to absorb, reflect on and take action on it?</w:t>
      </w:r>
    </w:p>
    <w:p w:rsidR="001376BD" w:rsidRPr="00492E50" w:rsidRDefault="001376BD" w:rsidP="00B30B0F">
      <w:pPr>
        <w:pStyle w:val="ListBullet"/>
      </w:pPr>
      <w:r w:rsidRPr="00492E50">
        <w:t>Is the feedback broken up into manageable amounts and builds up in complexity and detail over time?</w:t>
      </w:r>
    </w:p>
    <w:p w:rsidR="001376BD" w:rsidRPr="00492E50" w:rsidRDefault="00B30B0F" w:rsidP="00B3138E">
      <w:pPr>
        <w:pStyle w:val="Heading2"/>
      </w:pPr>
      <w:r>
        <w:t xml:space="preserve">9. </w:t>
      </w:r>
      <w:r w:rsidR="001376BD" w:rsidRPr="00492E50">
        <w:t xml:space="preserve">Tangible </w:t>
      </w:r>
    </w:p>
    <w:p w:rsidR="001376BD" w:rsidRPr="00492E50" w:rsidRDefault="001376BD" w:rsidP="00B30B0F">
      <w:pPr>
        <w:pStyle w:val="ListBullet"/>
      </w:pPr>
      <w:r w:rsidRPr="00492E50">
        <w:t>Does the feedback provide information about the impact or outcomes</w:t>
      </w:r>
      <w:r w:rsidR="00AC5046" w:rsidRPr="00492E50">
        <w:t xml:space="preserve"> of the</w:t>
      </w:r>
      <w:r w:rsidRPr="00492E50">
        <w:t xml:space="preserve"> performance?</w:t>
      </w:r>
    </w:p>
    <w:p w:rsidR="001376BD" w:rsidRPr="00492E50" w:rsidRDefault="00B30B0F" w:rsidP="00B3138E">
      <w:pPr>
        <w:pStyle w:val="Heading2"/>
      </w:pPr>
      <w:r>
        <w:t xml:space="preserve">10. </w:t>
      </w:r>
      <w:r w:rsidR="001376BD" w:rsidRPr="00492E50">
        <w:t>Provides actionable information</w:t>
      </w:r>
    </w:p>
    <w:p w:rsidR="001376BD" w:rsidRPr="00492E50" w:rsidRDefault="00306638" w:rsidP="00B30B0F">
      <w:pPr>
        <w:pStyle w:val="ListBullet"/>
      </w:pPr>
      <w:r w:rsidRPr="00492E50">
        <w:t>Does the feedback provide the student with</w:t>
      </w:r>
      <w:r w:rsidR="001376BD" w:rsidRPr="00492E50">
        <w:t xml:space="preserve"> information </w:t>
      </w:r>
      <w:r w:rsidRPr="00492E50">
        <w:t xml:space="preserve">they can use </w:t>
      </w:r>
      <w:r w:rsidR="001376BD" w:rsidRPr="00492E50">
        <w:t>to improve</w:t>
      </w:r>
      <w:r w:rsidR="00F76EBB" w:rsidRPr="00492E50">
        <w:t xml:space="preserve"> their performance</w:t>
      </w:r>
      <w:r w:rsidR="001376BD" w:rsidRPr="00492E50">
        <w:t xml:space="preserve"> on a subsequent task?</w:t>
      </w:r>
    </w:p>
    <w:p w:rsidR="001376BD" w:rsidRPr="00492E50" w:rsidRDefault="00B30B0F" w:rsidP="00B3138E">
      <w:pPr>
        <w:pStyle w:val="Heading2"/>
      </w:pPr>
      <w:r>
        <w:t xml:space="preserve">11. </w:t>
      </w:r>
      <w:r w:rsidR="001376BD" w:rsidRPr="00492E50">
        <w:t>Timely</w:t>
      </w:r>
    </w:p>
    <w:p w:rsidR="001376BD" w:rsidRPr="00492E50" w:rsidRDefault="001376BD" w:rsidP="00B30B0F">
      <w:pPr>
        <w:pStyle w:val="ListBullet"/>
      </w:pPr>
      <w:r w:rsidRPr="00492E50">
        <w:t>Is the feedback provided in sufficient time for the student to be interested in it and able to act on it?</w:t>
      </w:r>
    </w:p>
    <w:p w:rsidR="001376BD" w:rsidRPr="00492E50" w:rsidRDefault="001376BD" w:rsidP="00B30B0F">
      <w:pPr>
        <w:pStyle w:val="ListBullet"/>
      </w:pPr>
      <w:r w:rsidRPr="00492E50">
        <w:lastRenderedPageBreak/>
        <w:t xml:space="preserve">What other sources of feedback can </w:t>
      </w:r>
      <w:r w:rsidR="00C769F6" w:rsidRPr="00492E50">
        <w:t>be harnessed in the assessment design</w:t>
      </w:r>
      <w:r w:rsidRPr="00492E50">
        <w:t xml:space="preserve"> to speed up the performance, feedback and improvement cycle</w:t>
      </w:r>
      <w:proofErr w:type="gramStart"/>
      <w:r w:rsidRPr="00492E50">
        <w:t>?</w:t>
      </w:r>
      <w:r w:rsidR="00E65DFE" w:rsidRPr="00492E50">
        <w:t xml:space="preserve"> </w:t>
      </w:r>
      <w:proofErr w:type="gramEnd"/>
      <w:r w:rsidR="00E65DFE" w:rsidRPr="00492E50">
        <w:t>Is it possible to provide feedback in real time?</w:t>
      </w:r>
    </w:p>
    <w:p w:rsidR="001376BD" w:rsidRPr="00492E50" w:rsidRDefault="00B30B0F" w:rsidP="00B3138E">
      <w:pPr>
        <w:pStyle w:val="Heading2"/>
      </w:pPr>
      <w:r>
        <w:t xml:space="preserve">12. </w:t>
      </w:r>
      <w:r w:rsidR="001376BD" w:rsidRPr="00492E50">
        <w:t>Ongoing</w:t>
      </w:r>
    </w:p>
    <w:p w:rsidR="001376BD" w:rsidRPr="00492E50" w:rsidRDefault="001376BD" w:rsidP="00B30B0F">
      <w:pPr>
        <w:pStyle w:val="ListBullet"/>
      </w:pPr>
      <w:r w:rsidRPr="00492E50">
        <w:t xml:space="preserve">Are there multiple feedback sources and episodes that provide the student with many opportunities to reshape the performance to better achieve the </w:t>
      </w:r>
      <w:r w:rsidR="00F45C2E" w:rsidRPr="00492E50">
        <w:t>learning outcome</w:t>
      </w:r>
      <w:r w:rsidRPr="00492E50">
        <w:t>?</w:t>
      </w:r>
    </w:p>
    <w:p w:rsidR="001376BD" w:rsidRPr="00492E50" w:rsidRDefault="00B30B0F" w:rsidP="00B3138E">
      <w:pPr>
        <w:pStyle w:val="Heading2"/>
      </w:pPr>
      <w:r>
        <w:t xml:space="preserve">13. </w:t>
      </w:r>
      <w:r w:rsidR="001376BD" w:rsidRPr="00492E50">
        <w:t>Consistent</w:t>
      </w:r>
    </w:p>
    <w:p w:rsidR="001376BD" w:rsidRPr="00492E50" w:rsidRDefault="001376BD" w:rsidP="00B30B0F">
      <w:pPr>
        <w:pStyle w:val="ListBullet"/>
      </w:pPr>
      <w:r w:rsidRPr="00492E50">
        <w:t xml:space="preserve">Do all markers and teaching staff </w:t>
      </w:r>
      <w:r w:rsidR="007E2F73" w:rsidRPr="00492E50">
        <w:t xml:space="preserve">involved in the assessment </w:t>
      </w:r>
      <w:r w:rsidR="00EF6629" w:rsidRPr="00492E50">
        <w:t xml:space="preserve">understand and agree on the criteria and </w:t>
      </w:r>
      <w:r w:rsidRPr="00492E50">
        <w:t>standards?</w:t>
      </w:r>
    </w:p>
    <w:p w:rsidR="00711E7A" w:rsidRPr="00492E50" w:rsidRDefault="00711E7A" w:rsidP="00B30B0F">
      <w:pPr>
        <w:pStyle w:val="ListBullet"/>
      </w:pPr>
      <w:r w:rsidRPr="00492E50">
        <w:t xml:space="preserve">Does the feedback the student receive over time provide a cohesive set of information that is stable, accurate, consistent and trustworthy, not contradictory or confusing? </w:t>
      </w:r>
    </w:p>
    <w:p w:rsidR="001376BD" w:rsidRPr="00492E50" w:rsidRDefault="00B30B0F" w:rsidP="00B3138E">
      <w:pPr>
        <w:pStyle w:val="Heading2"/>
      </w:pPr>
      <w:r>
        <w:t>14. Participatory and dialogic—</w:t>
      </w:r>
      <w:r w:rsidR="001376BD" w:rsidRPr="00492E50">
        <w:t>how are students involved in the feedback process?</w:t>
      </w:r>
    </w:p>
    <w:p w:rsidR="001376BD" w:rsidRPr="00492E50" w:rsidRDefault="001376BD" w:rsidP="00B30B0F">
      <w:pPr>
        <w:pStyle w:val="ListBullet"/>
      </w:pPr>
      <w:r w:rsidRPr="00492E50">
        <w:t>Have students had the opportunity to reflect on their current skills and knowledge and set their own learning goals?</w:t>
      </w:r>
    </w:p>
    <w:p w:rsidR="001376BD" w:rsidRPr="00492E50" w:rsidRDefault="001376BD" w:rsidP="00B30B0F">
      <w:pPr>
        <w:pStyle w:val="ListBullet"/>
      </w:pPr>
      <w:r w:rsidRPr="00492E50">
        <w:t>Were students involved in creating or refining the criteria or standards?</w:t>
      </w:r>
    </w:p>
    <w:p w:rsidR="001376BD" w:rsidRPr="00492E50" w:rsidRDefault="001376BD" w:rsidP="00B30B0F">
      <w:pPr>
        <w:pStyle w:val="ListBullet"/>
      </w:pPr>
      <w:r w:rsidRPr="00492E50">
        <w:t>Have students sought feedback from a range of sources?</w:t>
      </w:r>
    </w:p>
    <w:p w:rsidR="001376BD" w:rsidRPr="00492E50" w:rsidRDefault="001376BD" w:rsidP="00B30B0F">
      <w:pPr>
        <w:pStyle w:val="ListBullet"/>
      </w:pPr>
      <w:r w:rsidRPr="00492E50">
        <w:t>Have students used the rubric to evaluate examples, or their own or peer’s work?</w:t>
      </w:r>
    </w:p>
    <w:p w:rsidR="001376BD" w:rsidRPr="00492E50" w:rsidRDefault="001376BD" w:rsidP="00B30B0F">
      <w:pPr>
        <w:pStyle w:val="ListBullet"/>
      </w:pPr>
      <w:r w:rsidRPr="00492E50">
        <w:t>Do students respond to the feedback?</w:t>
      </w:r>
    </w:p>
    <w:p w:rsidR="001376BD" w:rsidRPr="00492E50" w:rsidRDefault="001376BD" w:rsidP="00B30B0F">
      <w:pPr>
        <w:pStyle w:val="ListBullet"/>
      </w:pPr>
      <w:r w:rsidRPr="00492E50">
        <w:t>Do students use feedback to improve their performance?</w:t>
      </w:r>
    </w:p>
    <w:p w:rsidR="001376BD" w:rsidRDefault="001376BD" w:rsidP="00B30B0F">
      <w:pPr>
        <w:pStyle w:val="ListBullet"/>
      </w:pPr>
      <w:r w:rsidRPr="00492E50">
        <w:t>Do students reflect on how they have used the feedback and its impact on their performance?</w:t>
      </w:r>
    </w:p>
    <w:p w:rsidR="00B12383" w:rsidRPr="00B30B0F" w:rsidRDefault="00B30B0F" w:rsidP="00B12383">
      <w:pPr>
        <w:jc w:val="right"/>
      </w:pPr>
      <w:r w:rsidRPr="00B30B0F">
        <w:t>(</w:t>
      </w:r>
      <w:r w:rsidR="00B12383" w:rsidRPr="00B30B0F">
        <w:t xml:space="preserve">Adapted from </w:t>
      </w:r>
      <w:r w:rsidR="00A72B09">
        <w:t xml:space="preserve">Nicol cited in </w:t>
      </w:r>
      <w:proofErr w:type="spellStart"/>
      <w:r w:rsidR="00B12383" w:rsidRPr="00B30B0F">
        <w:t>Boud</w:t>
      </w:r>
      <w:proofErr w:type="spellEnd"/>
      <w:r w:rsidR="00B12383" w:rsidRPr="00B30B0F">
        <w:t xml:space="preserve"> </w:t>
      </w:r>
      <w:r w:rsidRPr="00B30B0F">
        <w:t>&amp; Malloy 2013, p.</w:t>
      </w:r>
      <w:r w:rsidR="00B12383" w:rsidRPr="00B30B0F">
        <w:t>117</w:t>
      </w:r>
      <w:r w:rsidRPr="00B30B0F">
        <w:t>)</w:t>
      </w:r>
    </w:p>
    <w:p w:rsidR="003C70A8" w:rsidRPr="003C70A8" w:rsidRDefault="003C70A8" w:rsidP="00B30B0F">
      <w:pPr>
        <w:pStyle w:val="Heading2"/>
      </w:pPr>
      <w:r w:rsidRPr="003C70A8">
        <w:t>References</w:t>
      </w:r>
    </w:p>
    <w:p w:rsidR="003C70A8" w:rsidRDefault="003C70A8" w:rsidP="003C70A8">
      <w:pPr>
        <w:pStyle w:val="ListParagraph"/>
        <w:spacing w:after="240"/>
        <w:ind w:left="0"/>
        <w:contextualSpacing w:val="0"/>
      </w:pPr>
      <w:r>
        <w:t xml:space="preserve">Boud, D </w:t>
      </w:r>
      <w:r w:rsidR="00B30B0F">
        <w:t>&amp; Malloy, E (</w:t>
      </w:r>
      <w:proofErr w:type="spellStart"/>
      <w:proofErr w:type="gramStart"/>
      <w:r w:rsidR="00B30B0F">
        <w:t>eds</w:t>
      </w:r>
      <w:proofErr w:type="spellEnd"/>
      <w:proofErr w:type="gramEnd"/>
      <w:r w:rsidR="00B30B0F">
        <w:t>) 2013,</w:t>
      </w:r>
      <w:r>
        <w:t xml:space="preserve"> </w:t>
      </w:r>
      <w:r>
        <w:rPr>
          <w:rStyle w:val="Emphasis"/>
        </w:rPr>
        <w:t xml:space="preserve">Feedback in </w:t>
      </w:r>
      <w:r w:rsidR="00B30B0F">
        <w:rPr>
          <w:rStyle w:val="Emphasis"/>
        </w:rPr>
        <w:t xml:space="preserve">higher and professional education: understanding it and doing it well, </w:t>
      </w:r>
      <w:r>
        <w:t>Routledge, London and New York.</w:t>
      </w:r>
    </w:p>
    <w:p w:rsidR="003C70A8" w:rsidRDefault="00B30B0F" w:rsidP="003C70A8">
      <w:pPr>
        <w:pStyle w:val="ListParagraph"/>
        <w:spacing w:after="240"/>
        <w:ind w:left="0"/>
        <w:contextualSpacing w:val="0"/>
      </w:pPr>
      <w:r>
        <w:t>Hattie, J &amp; Timperley, H 2007,</w:t>
      </w:r>
      <w:r w:rsidR="003C70A8">
        <w:t xml:space="preserve"> </w:t>
      </w:r>
      <w:r>
        <w:t>'</w:t>
      </w:r>
      <w:hyperlink r:id="rId5" w:history="1">
        <w:r w:rsidR="003C70A8" w:rsidRPr="00B30B0F">
          <w:rPr>
            <w:rStyle w:val="Hyperlink"/>
          </w:rPr>
          <w:t xml:space="preserve">The </w:t>
        </w:r>
        <w:r w:rsidRPr="00B30B0F">
          <w:rPr>
            <w:rStyle w:val="Hyperlink"/>
          </w:rPr>
          <w:t>power of feedback</w:t>
        </w:r>
      </w:hyperlink>
      <w:r>
        <w:t>'</w:t>
      </w:r>
      <w:r w:rsidR="003C70A8">
        <w:t xml:space="preserve">, </w:t>
      </w:r>
      <w:r w:rsidR="003C70A8" w:rsidRPr="00B30B0F">
        <w:rPr>
          <w:i/>
        </w:rPr>
        <w:t>Review of Educational Research</w:t>
      </w:r>
      <w:r w:rsidR="003C70A8">
        <w:t xml:space="preserve">, </w:t>
      </w:r>
      <w:r>
        <w:t xml:space="preserve">vol. 77, no. 1, pp. 81 – </w:t>
      </w:r>
      <w:r w:rsidR="003C70A8">
        <w:t>112</w:t>
      </w:r>
      <w:r>
        <w:t xml:space="preserve">, </w:t>
      </w:r>
      <w:hyperlink r:id="rId6" w:history="1">
        <w:r>
          <w:rPr>
            <w:rStyle w:val="Hyperlink"/>
          </w:rPr>
          <w:t>Infographic summary</w:t>
        </w:r>
      </w:hyperlink>
      <w:r>
        <w:t>.</w:t>
      </w:r>
    </w:p>
    <w:p w:rsidR="001E5DBE" w:rsidRDefault="001E5DBE" w:rsidP="004237A4">
      <w:pPr>
        <w:sectPr w:rsidR="001E5DBE" w:rsidSect="00F45C2E">
          <w:pgSz w:w="11906" w:h="16838"/>
          <w:pgMar w:top="1276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4454" w:type="dxa"/>
        <w:jc w:val="center"/>
        <w:tblLook w:val="04A0" w:firstRow="1" w:lastRow="0" w:firstColumn="1" w:lastColumn="0" w:noHBand="0" w:noVBand="1"/>
      </w:tblPr>
      <w:tblGrid>
        <w:gridCol w:w="4818"/>
        <w:gridCol w:w="4818"/>
        <w:gridCol w:w="4818"/>
      </w:tblGrid>
      <w:tr w:rsidR="001E5DBE" w:rsidTr="00532618">
        <w:trPr>
          <w:cantSplit/>
          <w:trHeight w:val="510"/>
          <w:jc w:val="center"/>
        </w:trPr>
        <w:tc>
          <w:tcPr>
            <w:tcW w:w="4818" w:type="dxa"/>
            <w:shd w:val="clear" w:color="auto" w:fill="D9E2F3" w:themeFill="accent5" w:themeFillTint="33"/>
            <w:vAlign w:val="center"/>
          </w:tcPr>
          <w:p w:rsidR="001E5DBE" w:rsidRPr="00AB623D" w:rsidRDefault="0055548B" w:rsidP="00B30B0F">
            <w:pPr>
              <w:pStyle w:val="Heading1"/>
            </w:pPr>
            <w:r>
              <w:lastRenderedPageBreak/>
              <w:t xml:space="preserve">Element of the </w:t>
            </w:r>
            <w:r w:rsidR="00450B0C">
              <w:t>Feedback p</w:t>
            </w:r>
            <w:r w:rsidR="001E5DBE" w:rsidRPr="00AB623D">
              <w:t>rocess</w:t>
            </w:r>
          </w:p>
        </w:tc>
        <w:tc>
          <w:tcPr>
            <w:tcW w:w="4818" w:type="dxa"/>
            <w:shd w:val="clear" w:color="auto" w:fill="D9E2F3" w:themeFill="accent5" w:themeFillTint="33"/>
            <w:vAlign w:val="center"/>
          </w:tcPr>
          <w:p w:rsidR="001E5DBE" w:rsidRPr="00AB623D" w:rsidRDefault="001E5DBE" w:rsidP="00B30B0F">
            <w:pPr>
              <w:pStyle w:val="Heading1"/>
            </w:pPr>
            <w:r w:rsidRPr="00AB623D">
              <w:t>Specific actions</w:t>
            </w:r>
          </w:p>
        </w:tc>
        <w:tc>
          <w:tcPr>
            <w:tcW w:w="4818" w:type="dxa"/>
            <w:shd w:val="clear" w:color="auto" w:fill="D9E2F3" w:themeFill="accent5" w:themeFillTint="33"/>
            <w:vAlign w:val="center"/>
          </w:tcPr>
          <w:p w:rsidR="001E5DBE" w:rsidRPr="00AB623D" w:rsidRDefault="001E5DBE" w:rsidP="00B30B0F">
            <w:pPr>
              <w:pStyle w:val="Heading1"/>
            </w:pPr>
            <w:r w:rsidRPr="00AB623D">
              <w:t xml:space="preserve">Impact on </w:t>
            </w:r>
            <w:r>
              <w:t xml:space="preserve">student </w:t>
            </w:r>
            <w:r w:rsidRPr="00AB623D">
              <w:t>learning</w:t>
            </w:r>
          </w:p>
        </w:tc>
      </w:tr>
      <w:tr w:rsidR="001E5DBE" w:rsidTr="00601901">
        <w:trPr>
          <w:cantSplit/>
          <w:trHeight w:val="430"/>
          <w:jc w:val="center"/>
        </w:trPr>
        <w:tc>
          <w:tcPr>
            <w:tcW w:w="14454" w:type="dxa"/>
            <w:gridSpan w:val="3"/>
            <w:shd w:val="clear" w:color="auto" w:fill="C5E0B3" w:themeFill="accent6" w:themeFillTint="66"/>
          </w:tcPr>
          <w:p w:rsidR="001E5DBE" w:rsidRPr="00B21373" w:rsidRDefault="001E5DBE" w:rsidP="00B30B0F">
            <w:pPr>
              <w:pStyle w:val="Heading2"/>
            </w:pPr>
            <w:r>
              <w:t>Standards</w:t>
            </w:r>
          </w:p>
        </w:tc>
      </w:tr>
      <w:tr w:rsidR="001E5DBE" w:rsidTr="00532618">
        <w:trPr>
          <w:cantSplit/>
          <w:trHeight w:val="510"/>
          <w:jc w:val="center"/>
        </w:trPr>
        <w:tc>
          <w:tcPr>
            <w:tcW w:w="4818" w:type="dxa"/>
          </w:tcPr>
          <w:p w:rsidR="001E5DBE" w:rsidRPr="00BE729C" w:rsidRDefault="001E5DBE" w:rsidP="00532618">
            <w:pPr>
              <w:spacing w:after="60"/>
            </w:pPr>
            <w:r>
              <w:t>Understanding the standards</w:t>
            </w:r>
          </w:p>
        </w:tc>
        <w:tc>
          <w:tcPr>
            <w:tcW w:w="4818" w:type="dxa"/>
          </w:tcPr>
          <w:p w:rsidR="001E5DBE" w:rsidRPr="005D46F3" w:rsidRDefault="001E5DBE" w:rsidP="00532618">
            <w:pPr>
              <w:spacing w:after="60"/>
            </w:pPr>
            <w:r>
              <w:t>All markers discuss, test and develop a consistent understanding of the standard</w:t>
            </w:r>
          </w:p>
        </w:tc>
        <w:tc>
          <w:tcPr>
            <w:tcW w:w="4818" w:type="dxa"/>
          </w:tcPr>
          <w:p w:rsidR="001E5DBE" w:rsidRPr="00B30B0F" w:rsidRDefault="00601901" w:rsidP="00601901">
            <w:pPr>
              <w:spacing w:after="60"/>
              <w:rPr>
                <w:b/>
                <w:color w:val="538135" w:themeColor="accent6" w:themeShade="BF"/>
              </w:rPr>
            </w:pPr>
            <w:r w:rsidRPr="00B30B0F">
              <w:rPr>
                <w:b/>
                <w:color w:val="538135" w:themeColor="accent6" w:themeShade="BF"/>
              </w:rPr>
              <w:t>Student</w:t>
            </w:r>
            <w:r w:rsidR="004237A4" w:rsidRPr="00B30B0F">
              <w:rPr>
                <w:b/>
                <w:color w:val="538135" w:themeColor="accent6" w:themeShade="BF"/>
              </w:rPr>
              <w:t>s</w:t>
            </w:r>
            <w:r w:rsidRPr="00B30B0F">
              <w:rPr>
                <w:b/>
                <w:color w:val="538135" w:themeColor="accent6" w:themeShade="BF"/>
              </w:rPr>
              <w:t xml:space="preserve"> receives feedback about their level of performance on key Assessment Criteria</w:t>
            </w:r>
          </w:p>
        </w:tc>
      </w:tr>
      <w:tr w:rsidR="001E5DBE" w:rsidTr="00601901">
        <w:trPr>
          <w:cantSplit/>
          <w:trHeight w:val="430"/>
          <w:jc w:val="center"/>
        </w:trPr>
        <w:tc>
          <w:tcPr>
            <w:tcW w:w="14454" w:type="dxa"/>
            <w:gridSpan w:val="3"/>
            <w:shd w:val="clear" w:color="auto" w:fill="C5E0B3" w:themeFill="accent6" w:themeFillTint="66"/>
          </w:tcPr>
          <w:p w:rsidR="001E5DBE" w:rsidRPr="00601901" w:rsidRDefault="001E5DBE" w:rsidP="00B30B0F">
            <w:pPr>
              <w:pStyle w:val="Heading2"/>
              <w:rPr>
                <w:color w:val="538135" w:themeColor="accent6" w:themeShade="BF"/>
              </w:rPr>
            </w:pPr>
            <w:r w:rsidRPr="00B30B0F">
              <w:t>Observation</w:t>
            </w:r>
          </w:p>
        </w:tc>
      </w:tr>
      <w:tr w:rsidR="001E5DBE" w:rsidTr="00532618">
        <w:trPr>
          <w:cantSplit/>
          <w:trHeight w:val="510"/>
          <w:jc w:val="center"/>
        </w:trPr>
        <w:tc>
          <w:tcPr>
            <w:tcW w:w="4818" w:type="dxa"/>
          </w:tcPr>
          <w:p w:rsidR="001E5DBE" w:rsidRPr="00BE729C" w:rsidRDefault="001E5DBE" w:rsidP="00532618">
            <w:pPr>
              <w:spacing w:after="60"/>
            </w:pPr>
            <w:r w:rsidRPr="00BE729C">
              <w:t xml:space="preserve">Careful observation of the </w:t>
            </w:r>
            <w:r>
              <w:t xml:space="preserve">student’s </w:t>
            </w:r>
            <w:r w:rsidRPr="00BE729C">
              <w:t>performance</w:t>
            </w:r>
          </w:p>
        </w:tc>
        <w:tc>
          <w:tcPr>
            <w:tcW w:w="4818" w:type="dxa"/>
          </w:tcPr>
          <w:p w:rsidR="001E5DBE" w:rsidRPr="005D46F3" w:rsidRDefault="00492E50" w:rsidP="00492E50">
            <w:pPr>
              <w:spacing w:after="60"/>
            </w:pPr>
            <w:r>
              <w:t>Objectively view the performance, seeking evidence for achievement against the Assessment Criteria</w:t>
            </w:r>
          </w:p>
        </w:tc>
        <w:tc>
          <w:tcPr>
            <w:tcW w:w="4818" w:type="dxa"/>
          </w:tcPr>
          <w:p w:rsidR="001E5DBE" w:rsidRPr="00B30B0F" w:rsidRDefault="00601901" w:rsidP="004237A4">
            <w:pPr>
              <w:spacing w:after="60"/>
              <w:rPr>
                <w:b/>
                <w:color w:val="538135" w:themeColor="accent6" w:themeShade="BF"/>
              </w:rPr>
            </w:pPr>
            <w:r w:rsidRPr="00B30B0F">
              <w:rPr>
                <w:b/>
                <w:color w:val="538135" w:themeColor="accent6" w:themeShade="BF"/>
              </w:rPr>
              <w:t>Student</w:t>
            </w:r>
            <w:r w:rsidR="004237A4" w:rsidRPr="00B30B0F">
              <w:rPr>
                <w:b/>
                <w:color w:val="538135" w:themeColor="accent6" w:themeShade="BF"/>
              </w:rPr>
              <w:t>s are</w:t>
            </w:r>
            <w:r w:rsidRPr="00B30B0F">
              <w:rPr>
                <w:b/>
                <w:color w:val="538135" w:themeColor="accent6" w:themeShade="BF"/>
              </w:rPr>
              <w:t xml:space="preserve"> provided information about how their performance measures against the standard, both achievements and gaps</w:t>
            </w:r>
          </w:p>
        </w:tc>
      </w:tr>
      <w:tr w:rsidR="001E5DBE" w:rsidTr="00601901">
        <w:trPr>
          <w:cantSplit/>
          <w:trHeight w:val="430"/>
          <w:jc w:val="center"/>
        </w:trPr>
        <w:tc>
          <w:tcPr>
            <w:tcW w:w="14454" w:type="dxa"/>
            <w:gridSpan w:val="3"/>
            <w:shd w:val="clear" w:color="auto" w:fill="FF0000"/>
          </w:tcPr>
          <w:p w:rsidR="001E5DBE" w:rsidRPr="00B21373" w:rsidRDefault="00601901" w:rsidP="00B30B0F">
            <w:pPr>
              <w:pStyle w:val="Heading2"/>
            </w:pPr>
            <w:r w:rsidRPr="00B30B0F">
              <w:rPr>
                <w:color w:val="FFFFFF" w:themeColor="background1"/>
              </w:rPr>
              <w:t>Vague judgements about</w:t>
            </w:r>
            <w:r w:rsidR="001E5DBE" w:rsidRPr="00B30B0F">
              <w:rPr>
                <w:color w:val="FFFFFF" w:themeColor="background1"/>
              </w:rPr>
              <w:t xml:space="preserve"> the person</w:t>
            </w:r>
            <w:r w:rsidRPr="00B30B0F">
              <w:rPr>
                <w:color w:val="FFFFFF" w:themeColor="background1"/>
              </w:rPr>
              <w:t xml:space="preserve"> or work</w:t>
            </w:r>
            <w:r w:rsidRPr="00601901">
              <w:t xml:space="preserve"> </w:t>
            </w:r>
          </w:p>
        </w:tc>
      </w:tr>
      <w:tr w:rsidR="001E5DBE" w:rsidTr="00532618">
        <w:trPr>
          <w:cantSplit/>
          <w:trHeight w:val="510"/>
          <w:jc w:val="center"/>
        </w:trPr>
        <w:tc>
          <w:tcPr>
            <w:tcW w:w="4818" w:type="dxa"/>
          </w:tcPr>
          <w:p w:rsidR="001E5DBE" w:rsidRPr="00451B11" w:rsidRDefault="00451B11" w:rsidP="00451B11">
            <w:pPr>
              <w:spacing w:after="60"/>
            </w:pPr>
            <w:r w:rsidRPr="00451B11">
              <w:t xml:space="preserve">Using value statements </w:t>
            </w:r>
            <w:r>
              <w:t>that</w:t>
            </w:r>
            <w:r w:rsidRPr="00451B11">
              <w:t xml:space="preserve"> judge the </w:t>
            </w:r>
            <w:r>
              <w:t>student</w:t>
            </w:r>
            <w:r w:rsidR="00601901">
              <w:t xml:space="preserve"> or their work</w:t>
            </w:r>
          </w:p>
        </w:tc>
        <w:tc>
          <w:tcPr>
            <w:tcW w:w="4818" w:type="dxa"/>
          </w:tcPr>
          <w:p w:rsidR="001E5DBE" w:rsidRPr="005D46F3" w:rsidRDefault="00601901" w:rsidP="00532618">
            <w:pPr>
              <w:spacing w:after="60"/>
            </w:pPr>
            <w:r>
              <w:t>Markers u</w:t>
            </w:r>
            <w:r w:rsidR="00492E50">
              <w:t>se statement</w:t>
            </w:r>
            <w:r>
              <w:t>s</w:t>
            </w:r>
            <w:r w:rsidR="00492E50">
              <w:t xml:space="preserve"> that refer to the student</w:t>
            </w:r>
            <w:r>
              <w:t xml:space="preserve"> or their work</w:t>
            </w:r>
            <w:r w:rsidR="00492E50">
              <w:t xml:space="preserve"> as </w:t>
            </w:r>
            <w:r>
              <w:t>“</w:t>
            </w:r>
            <w:r w:rsidR="00492E50">
              <w:t>good</w:t>
            </w:r>
            <w:r>
              <w:t>”</w:t>
            </w:r>
            <w:r w:rsidR="00492E50">
              <w:t xml:space="preserve">, </w:t>
            </w:r>
            <w:r>
              <w:t>“</w:t>
            </w:r>
            <w:r w:rsidR="00492E50">
              <w:t>poor</w:t>
            </w:r>
            <w:r>
              <w:t>”</w:t>
            </w:r>
            <w:r w:rsidR="00492E50">
              <w:t xml:space="preserve"> </w:t>
            </w:r>
            <w:proofErr w:type="spellStart"/>
            <w:r w:rsidR="00492E50">
              <w:t>etc</w:t>
            </w:r>
            <w:proofErr w:type="spellEnd"/>
          </w:p>
        </w:tc>
        <w:tc>
          <w:tcPr>
            <w:tcW w:w="4818" w:type="dxa"/>
          </w:tcPr>
          <w:p w:rsidR="001E5DBE" w:rsidRDefault="00451B11" w:rsidP="00532618">
            <w:pPr>
              <w:spacing w:after="60"/>
              <w:rPr>
                <w:b/>
              </w:rPr>
            </w:pPr>
            <w:r w:rsidRPr="00451B11">
              <w:rPr>
                <w:b/>
                <w:color w:val="FF0000"/>
              </w:rPr>
              <w:t>No useful information about progress against the Criteria</w:t>
            </w:r>
          </w:p>
        </w:tc>
      </w:tr>
      <w:tr w:rsidR="001E5DBE" w:rsidTr="00601901">
        <w:trPr>
          <w:cantSplit/>
          <w:trHeight w:val="430"/>
          <w:jc w:val="center"/>
        </w:trPr>
        <w:tc>
          <w:tcPr>
            <w:tcW w:w="14454" w:type="dxa"/>
            <w:gridSpan w:val="3"/>
            <w:shd w:val="clear" w:color="auto" w:fill="FFC000"/>
          </w:tcPr>
          <w:p w:rsidR="001E5DBE" w:rsidRPr="00B21373" w:rsidRDefault="00451B11" w:rsidP="00B30B0F">
            <w:pPr>
              <w:pStyle w:val="Heading2"/>
            </w:pPr>
            <w:r>
              <w:t>Locate and fix errors</w:t>
            </w:r>
          </w:p>
        </w:tc>
      </w:tr>
      <w:tr w:rsidR="001E5DBE" w:rsidTr="00532618">
        <w:trPr>
          <w:cantSplit/>
          <w:trHeight w:val="510"/>
          <w:jc w:val="center"/>
        </w:trPr>
        <w:tc>
          <w:tcPr>
            <w:tcW w:w="4818" w:type="dxa"/>
          </w:tcPr>
          <w:p w:rsidR="001E5DBE" w:rsidRDefault="001E5DBE" w:rsidP="00532618">
            <w:pPr>
              <w:spacing w:after="60"/>
              <w:rPr>
                <w:b/>
              </w:rPr>
            </w:pPr>
            <w:r w:rsidRPr="00163A75">
              <w:t>Identifying errors</w:t>
            </w:r>
          </w:p>
        </w:tc>
        <w:tc>
          <w:tcPr>
            <w:tcW w:w="4818" w:type="dxa"/>
          </w:tcPr>
          <w:p w:rsidR="001E5DBE" w:rsidRDefault="001E5DBE" w:rsidP="00532618">
            <w:pPr>
              <w:spacing w:after="60"/>
            </w:pPr>
            <w:r w:rsidRPr="005D46F3">
              <w:t>Marking the location of an error or low standard</w:t>
            </w:r>
          </w:p>
          <w:p w:rsidR="001E5DBE" w:rsidRPr="0038647A" w:rsidRDefault="001E5DBE" w:rsidP="00532618">
            <w:pPr>
              <w:spacing w:after="60"/>
              <w:rPr>
                <w:i/>
              </w:rPr>
            </w:pPr>
            <w:proofErr w:type="spellStart"/>
            <w:r w:rsidRPr="0038647A">
              <w:rPr>
                <w:i/>
              </w:rPr>
              <w:t>e.g</w:t>
            </w:r>
            <w:proofErr w:type="spellEnd"/>
            <w:r w:rsidRPr="0038647A">
              <w:rPr>
                <w:i/>
              </w:rPr>
              <w:t xml:space="preserve"> circling a word or sentence</w:t>
            </w:r>
          </w:p>
        </w:tc>
        <w:tc>
          <w:tcPr>
            <w:tcW w:w="4818" w:type="dxa"/>
          </w:tcPr>
          <w:p w:rsidR="001E5DBE" w:rsidRPr="00601901" w:rsidRDefault="00601901" w:rsidP="00532618">
            <w:pPr>
              <w:spacing w:after="60"/>
              <w:rPr>
                <w:b/>
                <w:color w:val="C45911" w:themeColor="accent2" w:themeShade="BF"/>
              </w:rPr>
            </w:pPr>
            <w:r w:rsidRPr="00601901">
              <w:rPr>
                <w:b/>
                <w:color w:val="C45911" w:themeColor="accent2" w:themeShade="BF"/>
              </w:rPr>
              <w:t>Low.</w:t>
            </w:r>
          </w:p>
        </w:tc>
      </w:tr>
      <w:tr w:rsidR="001E5DBE" w:rsidTr="00532618">
        <w:trPr>
          <w:cantSplit/>
          <w:trHeight w:val="510"/>
          <w:jc w:val="center"/>
        </w:trPr>
        <w:tc>
          <w:tcPr>
            <w:tcW w:w="4818" w:type="dxa"/>
          </w:tcPr>
          <w:p w:rsidR="001E5DBE" w:rsidRDefault="001E5DBE" w:rsidP="00532618">
            <w:pPr>
              <w:spacing w:after="60"/>
              <w:rPr>
                <w:b/>
              </w:rPr>
            </w:pPr>
            <w:r>
              <w:t>Describing</w:t>
            </w:r>
            <w:r w:rsidRPr="00163A75">
              <w:t xml:space="preserve"> errors</w:t>
            </w:r>
          </w:p>
        </w:tc>
        <w:tc>
          <w:tcPr>
            <w:tcW w:w="4818" w:type="dxa"/>
          </w:tcPr>
          <w:p w:rsidR="001E5DBE" w:rsidRDefault="001E5DBE" w:rsidP="00532618">
            <w:pPr>
              <w:spacing w:after="60"/>
            </w:pPr>
            <w:r w:rsidRPr="005D46F3">
              <w:t>Describing an error or low standard</w:t>
            </w:r>
          </w:p>
          <w:p w:rsidR="001E5DBE" w:rsidRPr="0038647A" w:rsidRDefault="001E5DBE" w:rsidP="00532618">
            <w:pPr>
              <w:spacing w:after="60"/>
              <w:rPr>
                <w:i/>
              </w:rPr>
            </w:pPr>
            <w:proofErr w:type="spellStart"/>
            <w:r w:rsidRPr="0038647A">
              <w:rPr>
                <w:i/>
              </w:rPr>
              <w:t>e.g</w:t>
            </w:r>
            <w:proofErr w:type="spellEnd"/>
            <w:r w:rsidRPr="0038647A">
              <w:rPr>
                <w:i/>
              </w:rPr>
              <w:t xml:space="preserve"> labelling a grammar mistake or describing a need for evidence</w:t>
            </w:r>
          </w:p>
        </w:tc>
        <w:tc>
          <w:tcPr>
            <w:tcW w:w="4818" w:type="dxa"/>
          </w:tcPr>
          <w:p w:rsidR="00601901" w:rsidRPr="00B30B0F" w:rsidRDefault="00601901" w:rsidP="00532618">
            <w:pPr>
              <w:spacing w:after="60"/>
              <w:rPr>
                <w:b/>
                <w:color w:val="C45911" w:themeColor="accent2" w:themeShade="BF"/>
              </w:rPr>
            </w:pPr>
            <w:r w:rsidRPr="00B30B0F">
              <w:rPr>
                <w:b/>
                <w:color w:val="C45911" w:themeColor="accent2" w:themeShade="BF"/>
              </w:rPr>
              <w:t>Depends.</w:t>
            </w:r>
          </w:p>
          <w:p w:rsidR="001E5DBE" w:rsidRPr="00601901" w:rsidRDefault="00601901" w:rsidP="004237A4">
            <w:pPr>
              <w:spacing w:after="60"/>
              <w:rPr>
                <w:color w:val="C45911" w:themeColor="accent2" w:themeShade="BF"/>
              </w:rPr>
            </w:pPr>
            <w:r w:rsidRPr="00B30B0F">
              <w:rPr>
                <w:b/>
                <w:color w:val="C45911" w:themeColor="accent2" w:themeShade="BF"/>
              </w:rPr>
              <w:t>Useful if student</w:t>
            </w:r>
            <w:r w:rsidR="004237A4" w:rsidRPr="00B30B0F">
              <w:rPr>
                <w:b/>
                <w:color w:val="C45911" w:themeColor="accent2" w:themeShade="BF"/>
              </w:rPr>
              <w:t>s</w:t>
            </w:r>
            <w:r w:rsidRPr="00B30B0F">
              <w:rPr>
                <w:b/>
                <w:color w:val="C45911" w:themeColor="accent2" w:themeShade="BF"/>
              </w:rPr>
              <w:t xml:space="preserve"> knows what this means and how to do it</w:t>
            </w:r>
            <w:proofErr w:type="gramStart"/>
            <w:r w:rsidRPr="00B30B0F">
              <w:rPr>
                <w:b/>
                <w:color w:val="C45911" w:themeColor="accent2" w:themeShade="BF"/>
              </w:rPr>
              <w:t>.</w:t>
            </w:r>
            <w:r w:rsidRPr="00601901">
              <w:rPr>
                <w:color w:val="C45911" w:themeColor="accent2" w:themeShade="BF"/>
              </w:rPr>
              <w:t xml:space="preserve"> </w:t>
            </w:r>
            <w:proofErr w:type="gramEnd"/>
          </w:p>
        </w:tc>
      </w:tr>
      <w:tr w:rsidR="001E5DBE" w:rsidTr="00532618">
        <w:trPr>
          <w:cantSplit/>
          <w:trHeight w:val="510"/>
          <w:jc w:val="center"/>
        </w:trPr>
        <w:tc>
          <w:tcPr>
            <w:tcW w:w="4818" w:type="dxa"/>
          </w:tcPr>
          <w:p w:rsidR="001E5DBE" w:rsidRDefault="001E5DBE" w:rsidP="00532618">
            <w:pPr>
              <w:spacing w:after="60"/>
              <w:rPr>
                <w:b/>
              </w:rPr>
            </w:pPr>
            <w:r w:rsidRPr="00163A75">
              <w:t>Correcting errors</w:t>
            </w:r>
          </w:p>
        </w:tc>
        <w:tc>
          <w:tcPr>
            <w:tcW w:w="4818" w:type="dxa"/>
          </w:tcPr>
          <w:p w:rsidR="001E5DBE" w:rsidRDefault="001E5DBE" w:rsidP="00532618">
            <w:pPr>
              <w:spacing w:after="60"/>
            </w:pPr>
            <w:r w:rsidRPr="00163A75">
              <w:t>rewriting or editing</w:t>
            </w:r>
            <w:r>
              <w:t xml:space="preserve"> student’s written work</w:t>
            </w:r>
          </w:p>
          <w:p w:rsidR="001E5DBE" w:rsidRDefault="001E5DBE" w:rsidP="00532618">
            <w:pPr>
              <w:spacing w:after="60"/>
              <w:rPr>
                <w:b/>
              </w:rPr>
            </w:pPr>
            <w:r>
              <w:t>e.g. changing language</w:t>
            </w:r>
          </w:p>
        </w:tc>
        <w:tc>
          <w:tcPr>
            <w:tcW w:w="4818" w:type="dxa"/>
          </w:tcPr>
          <w:p w:rsidR="00601901" w:rsidRPr="00B30B0F" w:rsidRDefault="00601901" w:rsidP="00532618">
            <w:pPr>
              <w:spacing w:after="60"/>
              <w:rPr>
                <w:b/>
                <w:color w:val="C45911" w:themeColor="accent2" w:themeShade="BF"/>
              </w:rPr>
            </w:pPr>
            <w:r w:rsidRPr="00B30B0F">
              <w:rPr>
                <w:b/>
                <w:color w:val="C45911" w:themeColor="accent2" w:themeShade="BF"/>
              </w:rPr>
              <w:t>Caution!</w:t>
            </w:r>
          </w:p>
          <w:p w:rsidR="001E5DBE" w:rsidRPr="00601901" w:rsidRDefault="00601901" w:rsidP="004237A4">
            <w:pPr>
              <w:spacing w:after="60"/>
              <w:rPr>
                <w:color w:val="C45911" w:themeColor="accent2" w:themeShade="BF"/>
              </w:rPr>
            </w:pPr>
            <w:r w:rsidRPr="00B30B0F">
              <w:rPr>
                <w:b/>
                <w:color w:val="C45911" w:themeColor="accent2" w:themeShade="BF"/>
              </w:rPr>
              <w:t>Useful if student</w:t>
            </w:r>
            <w:r w:rsidR="004237A4" w:rsidRPr="00B30B0F">
              <w:rPr>
                <w:b/>
                <w:color w:val="C45911" w:themeColor="accent2" w:themeShade="BF"/>
              </w:rPr>
              <w:t>s</w:t>
            </w:r>
            <w:r w:rsidRPr="00B30B0F">
              <w:rPr>
                <w:b/>
                <w:color w:val="C45911" w:themeColor="accent2" w:themeShade="BF"/>
              </w:rPr>
              <w:t xml:space="preserve"> can learn from the example</w:t>
            </w:r>
            <w:proofErr w:type="gramStart"/>
            <w:r w:rsidRPr="00B30B0F">
              <w:rPr>
                <w:b/>
                <w:color w:val="C45911" w:themeColor="accent2" w:themeShade="BF"/>
              </w:rPr>
              <w:t xml:space="preserve">. </w:t>
            </w:r>
            <w:proofErr w:type="gramEnd"/>
            <w:r w:rsidRPr="00B30B0F">
              <w:rPr>
                <w:b/>
                <w:color w:val="C45911" w:themeColor="accent2" w:themeShade="BF"/>
              </w:rPr>
              <w:t>May foster dependence.</w:t>
            </w:r>
          </w:p>
        </w:tc>
      </w:tr>
      <w:tr w:rsidR="001E5DBE" w:rsidTr="00601901">
        <w:trPr>
          <w:cantSplit/>
          <w:trHeight w:val="430"/>
          <w:jc w:val="center"/>
        </w:trPr>
        <w:tc>
          <w:tcPr>
            <w:tcW w:w="14454" w:type="dxa"/>
            <w:gridSpan w:val="3"/>
            <w:shd w:val="clear" w:color="auto" w:fill="C5E0B3" w:themeFill="accent6" w:themeFillTint="66"/>
          </w:tcPr>
          <w:p w:rsidR="001E5DBE" w:rsidRPr="00B21373" w:rsidRDefault="001E5DBE" w:rsidP="00B30B0F">
            <w:pPr>
              <w:pStyle w:val="Heading2"/>
            </w:pPr>
            <w:r>
              <w:t>Providing useful information about</w:t>
            </w:r>
            <w:r w:rsidRPr="00B21373">
              <w:t xml:space="preserve"> the students’ performance</w:t>
            </w:r>
          </w:p>
        </w:tc>
      </w:tr>
      <w:tr w:rsidR="001E5DBE" w:rsidTr="00532618">
        <w:trPr>
          <w:cantSplit/>
          <w:trHeight w:val="510"/>
          <w:jc w:val="center"/>
        </w:trPr>
        <w:tc>
          <w:tcPr>
            <w:tcW w:w="4818" w:type="dxa"/>
          </w:tcPr>
          <w:p w:rsidR="001E5DBE" w:rsidRDefault="001E5DBE" w:rsidP="0039388B">
            <w:pPr>
              <w:spacing w:after="60"/>
              <w:rPr>
                <w:b/>
              </w:rPr>
            </w:pPr>
            <w:r w:rsidRPr="00163A75">
              <w:t xml:space="preserve">Specifying the </w:t>
            </w:r>
            <w:r>
              <w:t xml:space="preserve">performance standard </w:t>
            </w:r>
            <w:r w:rsidR="0039388B">
              <w:t>of that Criteria</w:t>
            </w:r>
          </w:p>
        </w:tc>
        <w:tc>
          <w:tcPr>
            <w:tcW w:w="4818" w:type="dxa"/>
          </w:tcPr>
          <w:p w:rsidR="001E5DBE" w:rsidRPr="007C6EEA" w:rsidRDefault="001E5DBE" w:rsidP="00532618">
            <w:pPr>
              <w:spacing w:after="60"/>
            </w:pPr>
            <w:r w:rsidRPr="007C6EEA">
              <w:t xml:space="preserve">Stating the required element or characteristic </w:t>
            </w:r>
          </w:p>
          <w:p w:rsidR="001E5DBE" w:rsidRDefault="001E5DBE" w:rsidP="00532618">
            <w:pPr>
              <w:spacing w:after="60"/>
              <w:rPr>
                <w:b/>
              </w:rPr>
            </w:pPr>
            <w:proofErr w:type="spellStart"/>
            <w:r w:rsidRPr="007C6EEA">
              <w:t>e.g</w:t>
            </w:r>
            <w:proofErr w:type="spellEnd"/>
            <w:r w:rsidRPr="007C6EEA">
              <w:t xml:space="preserve"> </w:t>
            </w:r>
            <w:r w:rsidRPr="00B21373">
              <w:rPr>
                <w:i/>
              </w:rPr>
              <w:t>“</w:t>
            </w:r>
            <w:r>
              <w:rPr>
                <w:i/>
              </w:rPr>
              <w:t>the task was to</w:t>
            </w:r>
            <w:r w:rsidRPr="00B21373">
              <w:rPr>
                <w:i/>
              </w:rPr>
              <w:t xml:space="preserve"> synthesize the findings”</w:t>
            </w:r>
          </w:p>
        </w:tc>
        <w:tc>
          <w:tcPr>
            <w:tcW w:w="4818" w:type="dxa"/>
          </w:tcPr>
          <w:p w:rsidR="001E5DBE" w:rsidRDefault="0039388B" w:rsidP="004237A4">
            <w:pPr>
              <w:spacing w:after="60"/>
              <w:rPr>
                <w:b/>
              </w:rPr>
            </w:pPr>
            <w:r w:rsidRPr="0039388B">
              <w:rPr>
                <w:b/>
                <w:color w:val="538135" w:themeColor="accent6" w:themeShade="BF"/>
              </w:rPr>
              <w:t>Student</w:t>
            </w:r>
            <w:r w:rsidR="004237A4">
              <w:rPr>
                <w:b/>
                <w:color w:val="538135" w:themeColor="accent6" w:themeShade="BF"/>
              </w:rPr>
              <w:t>s</w:t>
            </w:r>
            <w:r w:rsidRPr="0039388B">
              <w:rPr>
                <w:b/>
                <w:color w:val="538135" w:themeColor="accent6" w:themeShade="BF"/>
              </w:rPr>
              <w:t xml:space="preserve"> develop a richer understanding of what a good performance is (this is key to learning).</w:t>
            </w:r>
          </w:p>
        </w:tc>
      </w:tr>
      <w:tr w:rsidR="001E5DBE" w:rsidTr="00532618">
        <w:trPr>
          <w:cantSplit/>
          <w:trHeight w:val="510"/>
          <w:jc w:val="center"/>
        </w:trPr>
        <w:tc>
          <w:tcPr>
            <w:tcW w:w="4818" w:type="dxa"/>
          </w:tcPr>
          <w:p w:rsidR="001E5DBE" w:rsidRDefault="001E5DBE" w:rsidP="00532618">
            <w:pPr>
              <w:spacing w:after="60"/>
              <w:rPr>
                <w:b/>
              </w:rPr>
            </w:pPr>
            <w:r w:rsidRPr="00163A75">
              <w:t>Explain the gap between the standard and the student’s performance</w:t>
            </w:r>
          </w:p>
        </w:tc>
        <w:tc>
          <w:tcPr>
            <w:tcW w:w="4818" w:type="dxa"/>
          </w:tcPr>
          <w:p w:rsidR="001E5DBE" w:rsidRPr="00B21373" w:rsidRDefault="0039388B" w:rsidP="00532618">
            <w:pPr>
              <w:spacing w:after="60"/>
            </w:pPr>
            <w:r>
              <w:t xml:space="preserve">Highlighting and locating </w:t>
            </w:r>
            <w:r w:rsidR="001E5DBE" w:rsidRPr="00B21373">
              <w:t xml:space="preserve">particular aspects of </w:t>
            </w:r>
            <w:r>
              <w:t xml:space="preserve">the student’s </w:t>
            </w:r>
            <w:r w:rsidR="001E5DBE" w:rsidRPr="00B21373">
              <w:t>work</w:t>
            </w:r>
            <w:r w:rsidR="001E5DBE">
              <w:t xml:space="preserve"> </w:t>
            </w:r>
            <w:r>
              <w:t xml:space="preserve">that meet or do not meet </w:t>
            </w:r>
            <w:r w:rsidR="001E5DBE">
              <w:t>the standard</w:t>
            </w:r>
          </w:p>
          <w:p w:rsidR="001E5DBE" w:rsidRDefault="001E5DBE" w:rsidP="0038647A">
            <w:pPr>
              <w:spacing w:after="60"/>
              <w:rPr>
                <w:b/>
              </w:rPr>
            </w:pPr>
          </w:p>
        </w:tc>
        <w:tc>
          <w:tcPr>
            <w:tcW w:w="4818" w:type="dxa"/>
          </w:tcPr>
          <w:p w:rsidR="001E5DBE" w:rsidRDefault="0039388B" w:rsidP="00183CD9">
            <w:pPr>
              <w:spacing w:after="60"/>
              <w:rPr>
                <w:b/>
              </w:rPr>
            </w:pPr>
            <w:r w:rsidRPr="0039388B">
              <w:rPr>
                <w:b/>
                <w:color w:val="538135" w:themeColor="accent6" w:themeShade="BF"/>
              </w:rPr>
              <w:t>Student</w:t>
            </w:r>
            <w:r w:rsidR="004237A4">
              <w:rPr>
                <w:b/>
                <w:color w:val="538135" w:themeColor="accent6" w:themeShade="BF"/>
              </w:rPr>
              <w:t xml:space="preserve">s develop </w:t>
            </w:r>
            <w:r w:rsidRPr="0039388B">
              <w:rPr>
                <w:b/>
                <w:color w:val="538135" w:themeColor="accent6" w:themeShade="BF"/>
              </w:rPr>
              <w:t>a more accurate understanding of how their work does</w:t>
            </w:r>
            <w:r w:rsidR="00183CD9">
              <w:rPr>
                <w:b/>
                <w:color w:val="538135" w:themeColor="accent6" w:themeShade="BF"/>
              </w:rPr>
              <w:t xml:space="preserve"> and does not meet the standard </w:t>
            </w:r>
            <w:r w:rsidR="00183CD9" w:rsidRPr="00183CD9">
              <w:rPr>
                <w:color w:val="538135" w:themeColor="accent6" w:themeShade="BF"/>
              </w:rPr>
              <w:t>(useful for high performing students to understand the qualities of their work too)</w:t>
            </w:r>
            <w:proofErr w:type="gramStart"/>
            <w:r w:rsidR="00183CD9" w:rsidRPr="00183CD9">
              <w:rPr>
                <w:color w:val="538135" w:themeColor="accent6" w:themeShade="BF"/>
              </w:rPr>
              <w:t>.</w:t>
            </w:r>
            <w:r w:rsidR="00183CD9">
              <w:rPr>
                <w:b/>
                <w:color w:val="538135" w:themeColor="accent6" w:themeShade="BF"/>
              </w:rPr>
              <w:t xml:space="preserve"> </w:t>
            </w:r>
            <w:proofErr w:type="gramEnd"/>
          </w:p>
        </w:tc>
      </w:tr>
      <w:tr w:rsidR="001E5DBE" w:rsidTr="00532618">
        <w:trPr>
          <w:cantSplit/>
          <w:trHeight w:val="510"/>
          <w:jc w:val="center"/>
        </w:trPr>
        <w:tc>
          <w:tcPr>
            <w:tcW w:w="4818" w:type="dxa"/>
          </w:tcPr>
          <w:p w:rsidR="001E5DBE" w:rsidRDefault="001E5DBE" w:rsidP="00532618">
            <w:pPr>
              <w:spacing w:after="60"/>
              <w:rPr>
                <w:b/>
              </w:rPr>
            </w:pPr>
            <w:r>
              <w:lastRenderedPageBreak/>
              <w:t>Comparing good and bad examples</w:t>
            </w:r>
          </w:p>
        </w:tc>
        <w:tc>
          <w:tcPr>
            <w:tcW w:w="4818" w:type="dxa"/>
          </w:tcPr>
          <w:p w:rsidR="001E5DBE" w:rsidRPr="00D3519D" w:rsidRDefault="001E5DBE" w:rsidP="00532618">
            <w:pPr>
              <w:spacing w:after="60"/>
            </w:pPr>
            <w:r w:rsidRPr="00D3519D">
              <w:t xml:space="preserve">Indicating instances where student’s performance was high and where it was lower and </w:t>
            </w:r>
            <w:r>
              <w:t xml:space="preserve">explaining </w:t>
            </w:r>
            <w:r w:rsidRPr="00D3519D">
              <w:t>why</w:t>
            </w:r>
            <w:r>
              <w:t xml:space="preserve"> one was better than the other</w:t>
            </w:r>
          </w:p>
        </w:tc>
        <w:tc>
          <w:tcPr>
            <w:tcW w:w="4818" w:type="dxa"/>
          </w:tcPr>
          <w:p w:rsidR="001E5DBE" w:rsidRPr="00183CD9" w:rsidRDefault="00183CD9" w:rsidP="004237A4">
            <w:pPr>
              <w:spacing w:after="60"/>
              <w:rPr>
                <w:b/>
                <w:color w:val="538135" w:themeColor="accent6" w:themeShade="BF"/>
              </w:rPr>
            </w:pPr>
            <w:r w:rsidRPr="00183CD9">
              <w:rPr>
                <w:b/>
                <w:color w:val="538135" w:themeColor="accent6" w:themeShade="BF"/>
              </w:rPr>
              <w:t>Student</w:t>
            </w:r>
            <w:r w:rsidR="004237A4">
              <w:rPr>
                <w:b/>
                <w:color w:val="538135" w:themeColor="accent6" w:themeShade="BF"/>
              </w:rPr>
              <w:t>s</w:t>
            </w:r>
            <w:r w:rsidRPr="00183CD9">
              <w:rPr>
                <w:b/>
                <w:color w:val="538135" w:themeColor="accent6" w:themeShade="BF"/>
              </w:rPr>
              <w:t xml:space="preserve"> learn to see and evaluate more clearly the quality of their work</w:t>
            </w:r>
          </w:p>
        </w:tc>
      </w:tr>
      <w:tr w:rsidR="001E5DBE" w:rsidTr="00601901">
        <w:trPr>
          <w:cantSplit/>
          <w:trHeight w:val="430"/>
          <w:jc w:val="center"/>
        </w:trPr>
        <w:tc>
          <w:tcPr>
            <w:tcW w:w="14454" w:type="dxa"/>
            <w:gridSpan w:val="3"/>
            <w:shd w:val="clear" w:color="auto" w:fill="C5E0B3" w:themeFill="accent6" w:themeFillTint="66"/>
          </w:tcPr>
          <w:p w:rsidR="001E5DBE" w:rsidRPr="00B21373" w:rsidRDefault="001E5DBE" w:rsidP="00B30B0F">
            <w:pPr>
              <w:pStyle w:val="Heading2"/>
            </w:pPr>
            <w:r>
              <w:t>Feedback on t</w:t>
            </w:r>
            <w:r w:rsidRPr="00B21373">
              <w:t xml:space="preserve">he </w:t>
            </w:r>
            <w:r>
              <w:t>process</w:t>
            </w:r>
          </w:p>
        </w:tc>
      </w:tr>
      <w:tr w:rsidR="001E5DBE" w:rsidTr="00532618">
        <w:trPr>
          <w:cantSplit/>
          <w:trHeight w:val="510"/>
          <w:jc w:val="center"/>
        </w:trPr>
        <w:tc>
          <w:tcPr>
            <w:tcW w:w="4818" w:type="dxa"/>
          </w:tcPr>
          <w:p w:rsidR="001E5DBE" w:rsidRPr="00163A75" w:rsidRDefault="001E5DBE" w:rsidP="00532618">
            <w:pPr>
              <w:spacing w:after="60"/>
            </w:pPr>
            <w:r>
              <w:t>Feedback on the student’s cognitive or metacognitive processes</w:t>
            </w:r>
          </w:p>
        </w:tc>
        <w:tc>
          <w:tcPr>
            <w:tcW w:w="4818" w:type="dxa"/>
          </w:tcPr>
          <w:p w:rsidR="001E5DBE" w:rsidRPr="00F562E7" w:rsidRDefault="00F562E7" w:rsidP="00F562E7">
            <w:pPr>
              <w:spacing w:after="60"/>
            </w:pPr>
            <w:r>
              <w:t>Indicate the effectiveness of their</w:t>
            </w:r>
            <w:r w:rsidRPr="00F562E7">
              <w:t xml:space="preserve"> critical thinking such as reasoning or assumptions</w:t>
            </w:r>
            <w:r>
              <w:t xml:space="preserve"> </w:t>
            </w:r>
          </w:p>
        </w:tc>
        <w:tc>
          <w:tcPr>
            <w:tcW w:w="4818" w:type="dxa"/>
          </w:tcPr>
          <w:p w:rsidR="001E5DBE" w:rsidRPr="009F7C45" w:rsidRDefault="009F7C45" w:rsidP="009F7C45">
            <w:pPr>
              <w:spacing w:after="60"/>
              <w:rPr>
                <w:b/>
                <w:color w:val="538135" w:themeColor="accent6" w:themeShade="BF"/>
              </w:rPr>
            </w:pPr>
            <w:r w:rsidRPr="009F7C45">
              <w:rPr>
                <w:b/>
                <w:color w:val="538135" w:themeColor="accent6" w:themeShade="BF"/>
              </w:rPr>
              <w:t>Students understand how the quality of their thinking and reasoning contributed to their performance</w:t>
            </w:r>
          </w:p>
        </w:tc>
      </w:tr>
      <w:tr w:rsidR="001E5DBE" w:rsidTr="00532618">
        <w:trPr>
          <w:cantSplit/>
          <w:trHeight w:val="510"/>
          <w:jc w:val="center"/>
        </w:trPr>
        <w:tc>
          <w:tcPr>
            <w:tcW w:w="4818" w:type="dxa"/>
          </w:tcPr>
          <w:p w:rsidR="001E5DBE" w:rsidRPr="00163A75" w:rsidRDefault="001E5DBE" w:rsidP="006F0B6F">
            <w:pPr>
              <w:spacing w:after="60"/>
            </w:pPr>
            <w:r>
              <w:t xml:space="preserve">Feedback on the student’s planning and </w:t>
            </w:r>
            <w:proofErr w:type="spellStart"/>
            <w:r>
              <w:t xml:space="preserve">self </w:t>
            </w:r>
            <w:r w:rsidR="006F0B6F">
              <w:t>regulation</w:t>
            </w:r>
            <w:proofErr w:type="spellEnd"/>
            <w:r>
              <w:t xml:space="preserve"> </w:t>
            </w:r>
          </w:p>
        </w:tc>
        <w:tc>
          <w:tcPr>
            <w:tcW w:w="4818" w:type="dxa"/>
          </w:tcPr>
          <w:p w:rsidR="001E5DBE" w:rsidRPr="00F562E7" w:rsidRDefault="00F562E7" w:rsidP="00F562E7">
            <w:pPr>
              <w:spacing w:after="60"/>
            </w:pPr>
            <w:r w:rsidRPr="00F562E7">
              <w:t>Provide feedback on the strategies used to undertake the work</w:t>
            </w:r>
          </w:p>
        </w:tc>
        <w:tc>
          <w:tcPr>
            <w:tcW w:w="4818" w:type="dxa"/>
          </w:tcPr>
          <w:p w:rsidR="001E5DBE" w:rsidRPr="009F7C45" w:rsidRDefault="009F7C45" w:rsidP="00532618">
            <w:pPr>
              <w:spacing w:after="60"/>
              <w:rPr>
                <w:b/>
                <w:color w:val="538135" w:themeColor="accent6" w:themeShade="BF"/>
              </w:rPr>
            </w:pPr>
            <w:r w:rsidRPr="009F7C45">
              <w:rPr>
                <w:b/>
                <w:color w:val="538135" w:themeColor="accent6" w:themeShade="BF"/>
              </w:rPr>
              <w:t>Students learn to observe and refine their critical thinking</w:t>
            </w:r>
          </w:p>
        </w:tc>
      </w:tr>
      <w:tr w:rsidR="001E5DBE" w:rsidTr="00601901">
        <w:trPr>
          <w:cantSplit/>
          <w:trHeight w:val="430"/>
          <w:jc w:val="center"/>
        </w:trPr>
        <w:tc>
          <w:tcPr>
            <w:tcW w:w="14454" w:type="dxa"/>
            <w:gridSpan w:val="3"/>
            <w:shd w:val="clear" w:color="auto" w:fill="C5E0B3" w:themeFill="accent6" w:themeFillTint="66"/>
          </w:tcPr>
          <w:p w:rsidR="001E5DBE" w:rsidRPr="00B21373" w:rsidRDefault="001E5DBE" w:rsidP="00B30B0F">
            <w:pPr>
              <w:pStyle w:val="Heading2"/>
            </w:pPr>
            <w:r>
              <w:t xml:space="preserve">Advice </w:t>
            </w:r>
          </w:p>
        </w:tc>
      </w:tr>
      <w:tr w:rsidR="001E5DBE" w:rsidTr="00532618">
        <w:trPr>
          <w:cantSplit/>
          <w:trHeight w:val="510"/>
          <w:jc w:val="center"/>
        </w:trPr>
        <w:tc>
          <w:tcPr>
            <w:tcW w:w="4818" w:type="dxa"/>
          </w:tcPr>
          <w:p w:rsidR="001E5DBE" w:rsidRPr="00163A75" w:rsidRDefault="007329B4" w:rsidP="00F562E7">
            <w:pPr>
              <w:spacing w:after="60"/>
            </w:pPr>
            <w:r>
              <w:t xml:space="preserve">Advice on </w:t>
            </w:r>
            <w:r w:rsidR="00F562E7">
              <w:t>Performance</w:t>
            </w:r>
          </w:p>
        </w:tc>
        <w:tc>
          <w:tcPr>
            <w:tcW w:w="4818" w:type="dxa"/>
          </w:tcPr>
          <w:p w:rsidR="001E5DBE" w:rsidRDefault="00F562E7" w:rsidP="00F562E7">
            <w:pPr>
              <w:spacing w:after="60"/>
              <w:rPr>
                <w:b/>
              </w:rPr>
            </w:pPr>
            <w:r>
              <w:t>Explain</w:t>
            </w:r>
            <w:r w:rsidRPr="00163A75">
              <w:t xml:space="preserve"> </w:t>
            </w:r>
            <w:r>
              <w:t>or provid</w:t>
            </w:r>
            <w:r w:rsidR="00601901">
              <w:t>e</w:t>
            </w:r>
            <w:r>
              <w:t xml:space="preserve"> examples of what the student could do differently next time to improve their performance</w:t>
            </w:r>
          </w:p>
        </w:tc>
        <w:tc>
          <w:tcPr>
            <w:tcW w:w="4818" w:type="dxa"/>
          </w:tcPr>
          <w:p w:rsidR="001E5DBE" w:rsidRPr="009F7C45" w:rsidRDefault="009F7C45" w:rsidP="009F7C45">
            <w:pPr>
              <w:spacing w:after="60"/>
              <w:rPr>
                <w:b/>
                <w:color w:val="538135" w:themeColor="accent6" w:themeShade="BF"/>
              </w:rPr>
            </w:pPr>
            <w:r w:rsidRPr="009F7C45">
              <w:rPr>
                <w:b/>
                <w:color w:val="538135" w:themeColor="accent6" w:themeShade="BF"/>
              </w:rPr>
              <w:t>Students understand what is required to improve their work</w:t>
            </w:r>
          </w:p>
        </w:tc>
      </w:tr>
      <w:tr w:rsidR="001E5DBE" w:rsidTr="00532618">
        <w:trPr>
          <w:cantSplit/>
          <w:trHeight w:val="510"/>
          <w:jc w:val="center"/>
        </w:trPr>
        <w:tc>
          <w:tcPr>
            <w:tcW w:w="4818" w:type="dxa"/>
          </w:tcPr>
          <w:p w:rsidR="001E5DBE" w:rsidRPr="00163A75" w:rsidRDefault="007329B4" w:rsidP="006F0B6F">
            <w:pPr>
              <w:spacing w:after="60"/>
            </w:pPr>
            <w:r>
              <w:t xml:space="preserve">Advice on </w:t>
            </w:r>
            <w:r w:rsidR="0084272F">
              <w:t>Learning</w:t>
            </w:r>
            <w:r w:rsidR="006F0B6F">
              <w:t xml:space="preserve"> and development</w:t>
            </w:r>
          </w:p>
        </w:tc>
        <w:tc>
          <w:tcPr>
            <w:tcW w:w="4818" w:type="dxa"/>
          </w:tcPr>
          <w:p w:rsidR="001E5DBE" w:rsidRDefault="00F562E7" w:rsidP="00F562E7">
            <w:pPr>
              <w:spacing w:after="60"/>
              <w:rPr>
                <w:b/>
              </w:rPr>
            </w:pPr>
            <w:r>
              <w:t>Explain</w:t>
            </w:r>
            <w:r w:rsidRPr="00163A75">
              <w:t xml:space="preserve"> </w:t>
            </w:r>
            <w:r>
              <w:t>what</w:t>
            </w:r>
            <w:r w:rsidRPr="00163A75">
              <w:t xml:space="preserve"> the student could do to learn or develop the skills or knowledge required to attain a higher performance</w:t>
            </w:r>
          </w:p>
        </w:tc>
        <w:tc>
          <w:tcPr>
            <w:tcW w:w="4818" w:type="dxa"/>
          </w:tcPr>
          <w:p w:rsidR="001E5DBE" w:rsidRPr="009F7C45" w:rsidRDefault="009F7C45" w:rsidP="00532618">
            <w:pPr>
              <w:spacing w:after="60"/>
              <w:rPr>
                <w:b/>
                <w:color w:val="538135" w:themeColor="accent6" w:themeShade="BF"/>
              </w:rPr>
            </w:pPr>
            <w:r w:rsidRPr="009F7C45">
              <w:rPr>
                <w:b/>
                <w:color w:val="538135" w:themeColor="accent6" w:themeShade="BF"/>
              </w:rPr>
              <w:t>Students develop a clear picture of the steps they need to take to develop these skills</w:t>
            </w:r>
          </w:p>
        </w:tc>
      </w:tr>
      <w:tr w:rsidR="001E5DBE" w:rsidTr="00601901">
        <w:trPr>
          <w:cantSplit/>
          <w:trHeight w:val="430"/>
          <w:jc w:val="center"/>
        </w:trPr>
        <w:tc>
          <w:tcPr>
            <w:tcW w:w="14454" w:type="dxa"/>
            <w:gridSpan w:val="3"/>
            <w:shd w:val="clear" w:color="auto" w:fill="C5E0B3" w:themeFill="accent6" w:themeFillTint="66"/>
          </w:tcPr>
          <w:p w:rsidR="001E5DBE" w:rsidRPr="00B21373" w:rsidRDefault="001E5DBE" w:rsidP="00B30B0F">
            <w:pPr>
              <w:pStyle w:val="Heading2"/>
            </w:pPr>
            <w:r>
              <w:t>Encouraging and motivating the student</w:t>
            </w:r>
          </w:p>
        </w:tc>
      </w:tr>
      <w:tr w:rsidR="001E5DBE" w:rsidTr="00532618">
        <w:trPr>
          <w:cantSplit/>
          <w:trHeight w:val="510"/>
          <w:jc w:val="center"/>
        </w:trPr>
        <w:tc>
          <w:tcPr>
            <w:tcW w:w="4818" w:type="dxa"/>
          </w:tcPr>
          <w:p w:rsidR="001E5DBE" w:rsidRPr="00163A75" w:rsidRDefault="001E5DBE" w:rsidP="00532618">
            <w:pPr>
              <w:spacing w:after="60"/>
            </w:pPr>
            <w:r>
              <w:t xml:space="preserve">Empathy </w:t>
            </w:r>
          </w:p>
        </w:tc>
        <w:tc>
          <w:tcPr>
            <w:tcW w:w="4818" w:type="dxa"/>
          </w:tcPr>
          <w:p w:rsidR="001E5DBE" w:rsidRPr="001B4CE8" w:rsidRDefault="001E5DBE" w:rsidP="00532618">
            <w:pPr>
              <w:spacing w:after="60"/>
            </w:pPr>
            <w:r w:rsidRPr="001B4CE8">
              <w:t>Demonstrating understanding of the student’s effort or attempts</w:t>
            </w:r>
          </w:p>
        </w:tc>
        <w:tc>
          <w:tcPr>
            <w:tcW w:w="4818" w:type="dxa"/>
          </w:tcPr>
          <w:p w:rsidR="001E5DBE" w:rsidRPr="004237A4" w:rsidRDefault="004237A4" w:rsidP="004237A4">
            <w:pPr>
              <w:spacing w:after="60"/>
              <w:rPr>
                <w:b/>
                <w:color w:val="538135" w:themeColor="accent6" w:themeShade="BF"/>
              </w:rPr>
            </w:pPr>
            <w:r w:rsidRPr="004237A4">
              <w:rPr>
                <w:b/>
                <w:color w:val="538135" w:themeColor="accent6" w:themeShade="BF"/>
              </w:rPr>
              <w:t xml:space="preserve">Students believe that the marker values their efforts to learn and demonstrate their learning </w:t>
            </w:r>
          </w:p>
        </w:tc>
      </w:tr>
      <w:tr w:rsidR="001E5DBE" w:rsidTr="00532618">
        <w:trPr>
          <w:cantSplit/>
          <w:trHeight w:val="510"/>
          <w:jc w:val="center"/>
        </w:trPr>
        <w:tc>
          <w:tcPr>
            <w:tcW w:w="4818" w:type="dxa"/>
          </w:tcPr>
          <w:p w:rsidR="001E5DBE" w:rsidRPr="00163A75" w:rsidRDefault="001E5DBE" w:rsidP="00532618">
            <w:pPr>
              <w:spacing w:after="60"/>
            </w:pPr>
            <w:r>
              <w:t>Belief in development</w:t>
            </w:r>
          </w:p>
        </w:tc>
        <w:tc>
          <w:tcPr>
            <w:tcW w:w="4818" w:type="dxa"/>
          </w:tcPr>
          <w:p w:rsidR="001E5DBE" w:rsidRPr="001B4CE8" w:rsidRDefault="001E5DBE" w:rsidP="00532618">
            <w:pPr>
              <w:spacing w:after="60"/>
            </w:pPr>
            <w:r w:rsidRPr="001B4CE8">
              <w:t xml:space="preserve">Demonstrate belief in the ability </w:t>
            </w:r>
            <w:r>
              <w:t xml:space="preserve">of the student to develop and </w:t>
            </w:r>
            <w:r w:rsidRPr="001B4CE8">
              <w:t xml:space="preserve">improve </w:t>
            </w:r>
          </w:p>
        </w:tc>
        <w:tc>
          <w:tcPr>
            <w:tcW w:w="4818" w:type="dxa"/>
          </w:tcPr>
          <w:p w:rsidR="001E5DBE" w:rsidRPr="004237A4" w:rsidRDefault="004237A4" w:rsidP="004237A4">
            <w:pPr>
              <w:spacing w:after="60"/>
              <w:rPr>
                <w:b/>
                <w:color w:val="538135" w:themeColor="accent6" w:themeShade="BF"/>
              </w:rPr>
            </w:pPr>
            <w:r w:rsidRPr="004237A4">
              <w:rPr>
                <w:b/>
                <w:color w:val="538135" w:themeColor="accent6" w:themeShade="BF"/>
              </w:rPr>
              <w:t>Students know the marker believes they can improve and develop (this is key)</w:t>
            </w:r>
            <w:proofErr w:type="gramStart"/>
            <w:r w:rsidRPr="004237A4">
              <w:rPr>
                <w:b/>
                <w:color w:val="538135" w:themeColor="accent6" w:themeShade="BF"/>
              </w:rPr>
              <w:t xml:space="preserve">. </w:t>
            </w:r>
            <w:proofErr w:type="gramEnd"/>
          </w:p>
        </w:tc>
      </w:tr>
      <w:tr w:rsidR="001E5DBE" w:rsidTr="00532618">
        <w:trPr>
          <w:cantSplit/>
          <w:trHeight w:val="510"/>
          <w:jc w:val="center"/>
        </w:trPr>
        <w:tc>
          <w:tcPr>
            <w:tcW w:w="4818" w:type="dxa"/>
          </w:tcPr>
          <w:p w:rsidR="001E5DBE" w:rsidRPr="00163A75" w:rsidRDefault="001E5DBE" w:rsidP="00532618">
            <w:pPr>
              <w:spacing w:after="60"/>
            </w:pPr>
            <w:r>
              <w:t>Encouragement</w:t>
            </w:r>
          </w:p>
        </w:tc>
        <w:tc>
          <w:tcPr>
            <w:tcW w:w="4818" w:type="dxa"/>
          </w:tcPr>
          <w:p w:rsidR="001E5DBE" w:rsidRPr="001B4CE8" w:rsidRDefault="001E5DBE" w:rsidP="00532618">
            <w:pPr>
              <w:spacing w:after="60"/>
            </w:pPr>
            <w:r w:rsidRPr="001B4CE8">
              <w:t>(if struggling) encouragement to work towards achieving the standard</w:t>
            </w:r>
          </w:p>
        </w:tc>
        <w:tc>
          <w:tcPr>
            <w:tcW w:w="4818" w:type="dxa"/>
          </w:tcPr>
          <w:p w:rsidR="001E5DBE" w:rsidRPr="004237A4" w:rsidRDefault="004237A4" w:rsidP="004237A4">
            <w:pPr>
              <w:spacing w:after="60"/>
              <w:rPr>
                <w:b/>
                <w:color w:val="538135" w:themeColor="accent6" w:themeShade="BF"/>
              </w:rPr>
            </w:pPr>
            <w:r w:rsidRPr="004237A4">
              <w:rPr>
                <w:b/>
                <w:color w:val="538135" w:themeColor="accent6" w:themeShade="BF"/>
              </w:rPr>
              <w:t>Students understand this one assessment does not represent their potential.</w:t>
            </w:r>
          </w:p>
        </w:tc>
      </w:tr>
      <w:tr w:rsidR="001E5DBE" w:rsidTr="00601901">
        <w:trPr>
          <w:cantSplit/>
          <w:trHeight w:val="430"/>
          <w:jc w:val="center"/>
        </w:trPr>
        <w:tc>
          <w:tcPr>
            <w:tcW w:w="14454" w:type="dxa"/>
            <w:gridSpan w:val="3"/>
            <w:shd w:val="clear" w:color="auto" w:fill="FF0000"/>
          </w:tcPr>
          <w:p w:rsidR="001E5DBE" w:rsidRPr="00B21373" w:rsidRDefault="001E5DBE" w:rsidP="00B30B0F">
            <w:pPr>
              <w:pStyle w:val="Heading2"/>
            </w:pPr>
            <w:r w:rsidRPr="00B30B0F">
              <w:rPr>
                <w:color w:val="FFFFFF" w:themeColor="background1"/>
              </w:rPr>
              <w:t>Grades</w:t>
            </w:r>
          </w:p>
        </w:tc>
      </w:tr>
      <w:tr w:rsidR="001E5DBE" w:rsidTr="00532618">
        <w:trPr>
          <w:cantSplit/>
          <w:trHeight w:val="510"/>
          <w:jc w:val="center"/>
        </w:trPr>
        <w:tc>
          <w:tcPr>
            <w:tcW w:w="4818" w:type="dxa"/>
          </w:tcPr>
          <w:p w:rsidR="001E5DBE" w:rsidRPr="00163A75" w:rsidRDefault="00C62DB4" w:rsidP="00532618">
            <w:pPr>
              <w:spacing w:after="60"/>
            </w:pPr>
            <w:r>
              <w:t>Asses</w:t>
            </w:r>
            <w:r w:rsidR="00450B0C">
              <w:t>s</w:t>
            </w:r>
            <w:r>
              <w:t>ment</w:t>
            </w:r>
          </w:p>
        </w:tc>
        <w:tc>
          <w:tcPr>
            <w:tcW w:w="4818" w:type="dxa"/>
          </w:tcPr>
          <w:p w:rsidR="001E5DBE" w:rsidRDefault="00C62DB4" w:rsidP="00532618">
            <w:pPr>
              <w:spacing w:after="60"/>
              <w:rPr>
                <w:b/>
              </w:rPr>
            </w:pPr>
            <w:r>
              <w:t>Providing marks and grades</w:t>
            </w:r>
          </w:p>
        </w:tc>
        <w:tc>
          <w:tcPr>
            <w:tcW w:w="4818" w:type="dxa"/>
          </w:tcPr>
          <w:p w:rsidR="001E5DBE" w:rsidRDefault="00451B11" w:rsidP="00532618">
            <w:pPr>
              <w:spacing w:after="60"/>
              <w:rPr>
                <w:b/>
                <w:color w:val="FF0000"/>
              </w:rPr>
            </w:pPr>
            <w:r w:rsidRPr="00451B11">
              <w:rPr>
                <w:b/>
                <w:color w:val="FF0000"/>
              </w:rPr>
              <w:t>No useful information about progress against the Criteria</w:t>
            </w:r>
          </w:p>
          <w:p w:rsidR="00601901" w:rsidRDefault="00601901" w:rsidP="00601901">
            <w:pPr>
              <w:spacing w:after="60"/>
              <w:rPr>
                <w:b/>
              </w:rPr>
            </w:pPr>
            <w:r>
              <w:rPr>
                <w:b/>
                <w:color w:val="FF0000"/>
              </w:rPr>
              <w:t>Lumps together very specific information about student’s performance on difference skills into one number that hides the useful information.</w:t>
            </w:r>
          </w:p>
        </w:tc>
      </w:tr>
    </w:tbl>
    <w:p w:rsidR="0055548B" w:rsidRDefault="0055548B" w:rsidP="00A01CF4">
      <w:pPr>
        <w:pStyle w:val="ListParagraph"/>
        <w:ind w:left="1080"/>
        <w:sectPr w:rsidR="0055548B" w:rsidSect="009F7C45">
          <w:pgSz w:w="16838" w:h="11906" w:orient="landscape"/>
          <w:pgMar w:top="1440" w:right="1276" w:bottom="993" w:left="1440" w:header="708" w:footer="708" w:gutter="0"/>
          <w:cols w:space="708"/>
          <w:docGrid w:linePitch="360"/>
        </w:sectPr>
      </w:pPr>
    </w:p>
    <w:p w:rsidR="0055548B" w:rsidRPr="00040253" w:rsidRDefault="0055548B" w:rsidP="00B30B0F">
      <w:pPr>
        <w:pStyle w:val="Heading1"/>
      </w:pPr>
      <w:r w:rsidRPr="00040253">
        <w:lastRenderedPageBreak/>
        <w:t>Written feedback</w:t>
      </w:r>
      <w:r w:rsidR="00B30B0F">
        <w:t>:</w:t>
      </w:r>
      <w:r w:rsidR="00C54B24">
        <w:t xml:space="preserve"> suggested process</w:t>
      </w:r>
    </w:p>
    <w:p w:rsidR="0055548B" w:rsidRDefault="0055548B" w:rsidP="0055548B">
      <w:pPr>
        <w:pStyle w:val="ListParagraph"/>
        <w:ind w:left="0"/>
      </w:pPr>
    </w:p>
    <w:p w:rsidR="0055548B" w:rsidRDefault="0055548B" w:rsidP="00D27E02">
      <w:pPr>
        <w:pStyle w:val="ListNumber"/>
        <w:ind w:left="357" w:hanging="357"/>
        <w:contextualSpacing w:val="0"/>
      </w:pPr>
      <w:r>
        <w:t xml:space="preserve">Read </w:t>
      </w:r>
      <w:r w:rsidR="007702FF">
        <w:t xml:space="preserve">the </w:t>
      </w:r>
      <w:r>
        <w:t xml:space="preserve">whole paper or view </w:t>
      </w:r>
      <w:r w:rsidR="007702FF">
        <w:t xml:space="preserve">the </w:t>
      </w:r>
      <w:r>
        <w:t>performance</w:t>
      </w:r>
      <w:r w:rsidR="007702FF">
        <w:t>, actively</w:t>
      </w:r>
      <w:r>
        <w:t xml:space="preserve"> seeking evidence of student’s achievement of the </w:t>
      </w:r>
      <w:r w:rsidR="00E57A71">
        <w:t>Assessment Criteria</w:t>
      </w:r>
      <w:r>
        <w:t>, and their standard as outlined in the rubric.</w:t>
      </w:r>
    </w:p>
    <w:p w:rsidR="00336179" w:rsidRDefault="00336179" w:rsidP="00D27E02">
      <w:pPr>
        <w:pStyle w:val="ListNumber"/>
        <w:ind w:left="357" w:hanging="357"/>
        <w:contextualSpacing w:val="0"/>
      </w:pPr>
      <w:r>
        <w:t>Identify specific examples in student’s work that provide evidence of their level of achievement against the Assessment Criteria.</w:t>
      </w:r>
    </w:p>
    <w:p w:rsidR="0055548B" w:rsidRDefault="0055548B" w:rsidP="00D27E02">
      <w:pPr>
        <w:pStyle w:val="ListNumber"/>
        <w:ind w:left="357" w:hanging="357"/>
        <w:contextualSpacing w:val="0"/>
      </w:pPr>
      <w:r>
        <w:t>Decide on the standard attained in</w:t>
      </w:r>
      <w:r w:rsidR="00336179">
        <w:t xml:space="preserve"> relation to</w:t>
      </w:r>
      <w:r>
        <w:t xml:space="preserve"> each </w:t>
      </w:r>
      <w:r w:rsidR="00CF7E64">
        <w:t>Assessment Criteria</w:t>
      </w:r>
      <w:r>
        <w:t>.</w:t>
      </w:r>
    </w:p>
    <w:p w:rsidR="00D43EFA" w:rsidRDefault="003C3027" w:rsidP="00D27E02">
      <w:pPr>
        <w:pStyle w:val="ListNumber"/>
        <w:ind w:left="357" w:hanging="357"/>
        <w:contextualSpacing w:val="0"/>
      </w:pPr>
      <w:r>
        <w:t>Provide specific information about the student’s</w:t>
      </w:r>
      <w:r w:rsidR="0055548B">
        <w:t xml:space="preserve"> level of performance </w:t>
      </w:r>
      <w:r>
        <w:t xml:space="preserve">in relation to </w:t>
      </w:r>
      <w:r w:rsidR="0055548B">
        <w:t xml:space="preserve">each </w:t>
      </w:r>
      <w:r w:rsidR="008B4058">
        <w:t>Assessment Criteria</w:t>
      </w:r>
      <w:r w:rsidR="0055548B">
        <w:t>, illustrating</w:t>
      </w:r>
      <w:r>
        <w:t xml:space="preserve"> with</w:t>
      </w:r>
      <w:r w:rsidR="0055548B">
        <w:t xml:space="preserve"> one or two examples in their work</w:t>
      </w:r>
      <w:proofErr w:type="gramStart"/>
      <w:r w:rsidR="0055548B">
        <w:t xml:space="preserve">. </w:t>
      </w:r>
      <w:proofErr w:type="gramEnd"/>
      <w:r w:rsidR="00336179">
        <w:t>Whe</w:t>
      </w:r>
      <w:r w:rsidR="003157DE">
        <w:t xml:space="preserve">ther the student has achieved a </w:t>
      </w:r>
      <w:r w:rsidR="00336179">
        <w:t xml:space="preserve">high </w:t>
      </w:r>
      <w:r w:rsidR="003157DE">
        <w:t xml:space="preserve">or low </w:t>
      </w:r>
      <w:r w:rsidR="00336179">
        <w:t xml:space="preserve">level of performance, </w:t>
      </w:r>
      <w:r w:rsidR="003157DE">
        <w:t>provide specific information about their performance with examples</w:t>
      </w:r>
      <w:r w:rsidR="00336179">
        <w:t>.</w:t>
      </w:r>
      <w:r w:rsidR="003157DE">
        <w:t xml:space="preserve"> </w:t>
      </w:r>
    </w:p>
    <w:p w:rsidR="0074474F" w:rsidRPr="00D27E02" w:rsidRDefault="00D43EFA" w:rsidP="00D27E02">
      <w:pPr>
        <w:pStyle w:val="ListNumber"/>
        <w:ind w:left="357" w:hanging="357"/>
        <w:contextualSpacing w:val="0"/>
        <w:rPr>
          <w:color w:val="000000" w:themeColor="text1"/>
        </w:rPr>
      </w:pPr>
      <w:r w:rsidRPr="00601901">
        <w:rPr>
          <w:color w:val="000000" w:themeColor="text1"/>
        </w:rPr>
        <w:t xml:space="preserve">If the work has repeated grammar, spelling or referencing mistakes, </w:t>
      </w:r>
      <w:r w:rsidR="00AD4B3B" w:rsidRPr="00601901">
        <w:rPr>
          <w:color w:val="000000" w:themeColor="text1"/>
        </w:rPr>
        <w:t>do not correct them all</w:t>
      </w:r>
      <w:proofErr w:type="gramStart"/>
      <w:r w:rsidR="00AD4B3B" w:rsidRPr="00601901">
        <w:rPr>
          <w:color w:val="000000" w:themeColor="text1"/>
        </w:rPr>
        <w:t xml:space="preserve">! </w:t>
      </w:r>
      <w:proofErr w:type="gramEnd"/>
      <w:r w:rsidR="00AD4B3B" w:rsidRPr="00601901">
        <w:rPr>
          <w:color w:val="000000" w:themeColor="text1"/>
        </w:rPr>
        <w:t>The goal is to flag the issue and help the student learn</w:t>
      </w:r>
      <w:proofErr w:type="gramStart"/>
      <w:r w:rsidR="00AD4B3B" w:rsidRPr="00601901">
        <w:rPr>
          <w:color w:val="000000" w:themeColor="text1"/>
        </w:rPr>
        <w:t xml:space="preserve">. </w:t>
      </w:r>
      <w:proofErr w:type="gramEnd"/>
      <w:r w:rsidR="00AD4B3B" w:rsidRPr="00601901">
        <w:rPr>
          <w:color w:val="000000" w:themeColor="text1"/>
        </w:rPr>
        <w:t>So, i</w:t>
      </w:r>
      <w:r w:rsidRPr="00601901">
        <w:rPr>
          <w:color w:val="000000" w:themeColor="text1"/>
        </w:rPr>
        <w:t>dentify those in the first paragraph or two only, providing a clear example of how it may be done well</w:t>
      </w:r>
      <w:r w:rsidR="00281089" w:rsidRPr="00601901">
        <w:rPr>
          <w:color w:val="000000" w:themeColor="text1"/>
        </w:rPr>
        <w:t xml:space="preserve"> if you wish</w:t>
      </w:r>
      <w:proofErr w:type="gramStart"/>
      <w:r w:rsidRPr="00601901">
        <w:rPr>
          <w:color w:val="000000" w:themeColor="text1"/>
        </w:rPr>
        <w:t xml:space="preserve">. </w:t>
      </w:r>
      <w:proofErr w:type="gramEnd"/>
      <w:r w:rsidRPr="00601901">
        <w:rPr>
          <w:color w:val="000000" w:themeColor="text1"/>
        </w:rPr>
        <w:t xml:space="preserve">You can then summarise the problems </w:t>
      </w:r>
      <w:r w:rsidR="00AD4B3B" w:rsidRPr="00601901">
        <w:rPr>
          <w:color w:val="000000" w:themeColor="text1"/>
        </w:rPr>
        <w:t xml:space="preserve">that occur throughout the paper </w:t>
      </w:r>
      <w:r w:rsidRPr="00601901">
        <w:rPr>
          <w:color w:val="000000" w:themeColor="text1"/>
        </w:rPr>
        <w:t>and make recommendations for improvement in the final feedback statement.</w:t>
      </w:r>
    </w:p>
    <w:p w:rsidR="00F02AC4" w:rsidRDefault="0074474F" w:rsidP="00D27E02">
      <w:pPr>
        <w:pStyle w:val="ListNumber"/>
        <w:ind w:left="357" w:hanging="357"/>
        <w:contextualSpacing w:val="0"/>
      </w:pPr>
      <w:r>
        <w:t xml:space="preserve">Choose one or two key Assessment Criteria that are most important for the student to improve at this time, and provide guidance about strategies they can use to improve this. </w:t>
      </w:r>
    </w:p>
    <w:p w:rsidR="00EB451F" w:rsidRDefault="00EB451F" w:rsidP="00D27E02">
      <w:pPr>
        <w:pStyle w:val="ListNumber"/>
        <w:spacing w:after="0"/>
        <w:ind w:left="357" w:hanging="357"/>
        <w:contextualSpacing w:val="0"/>
      </w:pPr>
      <w:r>
        <w:t>Final encouraging statement:</w:t>
      </w:r>
    </w:p>
    <w:p w:rsidR="00EB451F" w:rsidRDefault="00EB451F" w:rsidP="00D27E02">
      <w:pPr>
        <w:pStyle w:val="ListBullet2"/>
      </w:pPr>
      <w:r>
        <w:t>characterising the assessment and feedback as a developmental process, and</w:t>
      </w:r>
    </w:p>
    <w:p w:rsidR="00F02AC4" w:rsidRPr="00EB451F" w:rsidRDefault="00EB451F" w:rsidP="00D27E02">
      <w:pPr>
        <w:pStyle w:val="ListBullet2"/>
      </w:pPr>
      <w:proofErr w:type="gramStart"/>
      <w:r>
        <w:t>demonstrating</w:t>
      </w:r>
      <w:proofErr w:type="gramEnd"/>
      <w:r>
        <w:t xml:space="preserve"> a belief that the student can learn and improve.</w:t>
      </w:r>
    </w:p>
    <w:p w:rsidR="00336179" w:rsidRDefault="00336179" w:rsidP="0055548B">
      <w:pPr>
        <w:pStyle w:val="ListParagraph"/>
        <w:ind w:left="0"/>
      </w:pPr>
    </w:p>
    <w:sectPr w:rsidR="00336179" w:rsidSect="009F7C45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6AE4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9C3A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460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EC88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36F7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27A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528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1EC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8858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E7B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381C82"/>
    <w:multiLevelType w:val="hybridMultilevel"/>
    <w:tmpl w:val="CA7C96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820AC"/>
    <w:multiLevelType w:val="hybridMultilevel"/>
    <w:tmpl w:val="2902A7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B05AA"/>
    <w:multiLevelType w:val="hybridMultilevel"/>
    <w:tmpl w:val="7518A5D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543839"/>
    <w:multiLevelType w:val="hybridMultilevel"/>
    <w:tmpl w:val="291EB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BD"/>
    <w:rsid w:val="00031A72"/>
    <w:rsid w:val="00040253"/>
    <w:rsid w:val="001376BD"/>
    <w:rsid w:val="00174192"/>
    <w:rsid w:val="00183CD9"/>
    <w:rsid w:val="001D3BB6"/>
    <w:rsid w:val="001E5DBE"/>
    <w:rsid w:val="00281089"/>
    <w:rsid w:val="0030633C"/>
    <w:rsid w:val="00306638"/>
    <w:rsid w:val="003157DE"/>
    <w:rsid w:val="00336179"/>
    <w:rsid w:val="0038647A"/>
    <w:rsid w:val="0039388B"/>
    <w:rsid w:val="003B6019"/>
    <w:rsid w:val="003C3027"/>
    <w:rsid w:val="003C70A8"/>
    <w:rsid w:val="00413297"/>
    <w:rsid w:val="004237A4"/>
    <w:rsid w:val="00450B0C"/>
    <w:rsid w:val="00451B11"/>
    <w:rsid w:val="00472F3B"/>
    <w:rsid w:val="00492E50"/>
    <w:rsid w:val="004C3D19"/>
    <w:rsid w:val="0055548B"/>
    <w:rsid w:val="00601901"/>
    <w:rsid w:val="0061586F"/>
    <w:rsid w:val="00670A9F"/>
    <w:rsid w:val="006F0B6F"/>
    <w:rsid w:val="00711E7A"/>
    <w:rsid w:val="007329B4"/>
    <w:rsid w:val="0074474F"/>
    <w:rsid w:val="007702FF"/>
    <w:rsid w:val="007E2F73"/>
    <w:rsid w:val="0084272F"/>
    <w:rsid w:val="008B4058"/>
    <w:rsid w:val="009006E9"/>
    <w:rsid w:val="00907131"/>
    <w:rsid w:val="00945E6D"/>
    <w:rsid w:val="00980886"/>
    <w:rsid w:val="009F4C3D"/>
    <w:rsid w:val="009F7C45"/>
    <w:rsid w:val="00A01CF4"/>
    <w:rsid w:val="00A32728"/>
    <w:rsid w:val="00A72B09"/>
    <w:rsid w:val="00A86518"/>
    <w:rsid w:val="00AC5046"/>
    <w:rsid w:val="00AD4B3B"/>
    <w:rsid w:val="00B12383"/>
    <w:rsid w:val="00B1562F"/>
    <w:rsid w:val="00B30B0F"/>
    <w:rsid w:val="00B3138E"/>
    <w:rsid w:val="00B4654A"/>
    <w:rsid w:val="00B63376"/>
    <w:rsid w:val="00BF1648"/>
    <w:rsid w:val="00C54B24"/>
    <w:rsid w:val="00C62DB4"/>
    <w:rsid w:val="00C65EC5"/>
    <w:rsid w:val="00C769F6"/>
    <w:rsid w:val="00CE774F"/>
    <w:rsid w:val="00CF7E64"/>
    <w:rsid w:val="00D27E02"/>
    <w:rsid w:val="00D43EFA"/>
    <w:rsid w:val="00E57A71"/>
    <w:rsid w:val="00E65DFE"/>
    <w:rsid w:val="00EB451F"/>
    <w:rsid w:val="00EF6629"/>
    <w:rsid w:val="00F02AC4"/>
    <w:rsid w:val="00F45C2E"/>
    <w:rsid w:val="00F562E7"/>
    <w:rsid w:val="00F76EBB"/>
    <w:rsid w:val="00FC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A8703-11E4-497A-9E8B-21E01750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38E"/>
  </w:style>
  <w:style w:type="paragraph" w:styleId="Heading1">
    <w:name w:val="heading 1"/>
    <w:basedOn w:val="Normal"/>
    <w:next w:val="Normal"/>
    <w:link w:val="Heading1Char"/>
    <w:uiPriority w:val="9"/>
    <w:qFormat/>
    <w:rsid w:val="00B313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3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206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3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6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6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E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C70A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C70A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138E"/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138E"/>
    <w:rPr>
      <w:rFonts w:asciiTheme="majorHAnsi" w:eastAsiaTheme="majorEastAsia" w:hAnsiTheme="majorHAnsi" w:cstheme="majorBidi"/>
      <w:b/>
      <w:color w:val="00206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3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Bullet">
    <w:name w:val="List Bullet"/>
    <w:basedOn w:val="Normal"/>
    <w:uiPriority w:val="99"/>
    <w:unhideWhenUsed/>
    <w:rsid w:val="00B30B0F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unhideWhenUsed/>
    <w:rsid w:val="00B30B0F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unhideWhenUsed/>
    <w:rsid w:val="00D27E0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cd.org/ASCD/pdf/journals/ed_lead/el201209_takeaways.pdf" TargetMode="External"/><Relationship Id="rId5" Type="http://schemas.openxmlformats.org/officeDocument/2006/relationships/hyperlink" Target="http://visible-learning.org/2013/02/john-hattie-helen-timperley-visible-learning-and-feedbac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Macfarlane</dc:creator>
  <cp:keywords/>
  <dc:description/>
  <cp:lastModifiedBy>Janet</cp:lastModifiedBy>
  <cp:revision>4</cp:revision>
  <dcterms:created xsi:type="dcterms:W3CDTF">2017-08-16T02:29:00Z</dcterms:created>
  <dcterms:modified xsi:type="dcterms:W3CDTF">2017-08-16T03:11:00Z</dcterms:modified>
</cp:coreProperties>
</file>